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9D" w:rsidRPr="0028051F" w:rsidRDefault="0028051F">
      <w:pPr>
        <w:rPr>
          <w:rFonts w:ascii="Arial" w:hAnsi="Arial" w:cs="Arial"/>
        </w:rPr>
      </w:pPr>
      <w:bookmarkStart w:id="0" w:name="_GoBack"/>
      <w:bookmarkEnd w:id="0"/>
      <w:r w:rsidRPr="0028051F">
        <w:rPr>
          <w:rFonts w:ascii="Arial" w:hAnsi="Arial" w:cs="Arial"/>
          <w:noProof/>
          <w:lang w:val="es-CO" w:eastAsia="es-CO"/>
        </w:rPr>
        <mc:AlternateContent>
          <mc:Choice Requires="wps">
            <w:drawing>
              <wp:anchor distT="0" distB="0" distL="114300" distR="114300" simplePos="0" relativeHeight="251660288" behindDoc="0" locked="0" layoutInCell="1" allowOverlap="1" wp14:anchorId="11BFF734" wp14:editId="0C7B412A">
                <wp:simplePos x="0" y="0"/>
                <wp:positionH relativeFrom="column">
                  <wp:posOffset>1337310</wp:posOffset>
                </wp:positionH>
                <wp:positionV relativeFrom="paragraph">
                  <wp:posOffset>5040630</wp:posOffset>
                </wp:positionV>
                <wp:extent cx="4839128"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128" cy="1403985"/>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rsidR="0028051F" w:rsidRDefault="0093190B">
                            <w:r w:rsidRPr="0093190B">
                              <w:rPr>
                                <w:rFonts w:ascii="Arial" w:hAnsi="Arial" w:cs="Arial"/>
                                <w:b/>
                                <w:color w:val="FF0000"/>
                                <w:sz w:val="28"/>
                                <w:szCs w:val="28"/>
                                <w:lang w:val="es-MX"/>
                              </w:rPr>
                              <w:t>INSTRUCTIVO PARA LA AP</w:t>
                            </w:r>
                            <w:r w:rsidR="004B6290">
                              <w:rPr>
                                <w:rFonts w:ascii="Arial" w:hAnsi="Arial" w:cs="Arial"/>
                                <w:b/>
                                <w:color w:val="FF0000"/>
                                <w:sz w:val="28"/>
                                <w:szCs w:val="28"/>
                                <w:lang w:val="es-MX"/>
                              </w:rPr>
                              <w:t>L</w:t>
                            </w:r>
                            <w:r w:rsidRPr="0093190B">
                              <w:rPr>
                                <w:rFonts w:ascii="Arial" w:hAnsi="Arial" w:cs="Arial"/>
                                <w:b/>
                                <w:color w:val="FF0000"/>
                                <w:sz w:val="28"/>
                                <w:szCs w:val="28"/>
                                <w:lang w:val="es-MX"/>
                              </w:rPr>
                              <w:t xml:space="preserve">ICACIÓN DE LAS PRUEBAS ESCRITAS DE </w:t>
                            </w:r>
                            <w:r w:rsidR="00937F8C" w:rsidRPr="0093190B">
                              <w:rPr>
                                <w:rFonts w:ascii="Arial" w:hAnsi="Arial" w:cs="Arial"/>
                                <w:b/>
                                <w:color w:val="FF0000"/>
                                <w:sz w:val="28"/>
                                <w:szCs w:val="28"/>
                                <w:lang w:val="es-MX"/>
                              </w:rPr>
                              <w:t>CONOCIMIENTO</w:t>
                            </w:r>
                            <w:r w:rsidR="00937F8C">
                              <w:rPr>
                                <w:rFonts w:ascii="Arial" w:hAnsi="Arial" w:cs="Arial"/>
                                <w:b/>
                                <w:color w:val="FF0000"/>
                                <w:sz w:val="28"/>
                                <w:szCs w:val="28"/>
                                <w:lang w:val="es-MX"/>
                              </w:rPr>
                              <w:t xml:space="preserve">, </w:t>
                            </w:r>
                            <w:r w:rsidR="00937F8C" w:rsidRPr="0093190B">
                              <w:rPr>
                                <w:rFonts w:ascii="Arial" w:hAnsi="Arial" w:cs="Arial"/>
                                <w:b/>
                                <w:color w:val="FF0000"/>
                                <w:sz w:val="28"/>
                                <w:szCs w:val="28"/>
                                <w:lang w:val="es-MX"/>
                              </w:rPr>
                              <w:t>COMPETENCIAS</w:t>
                            </w:r>
                            <w:r w:rsidR="009D1FCB">
                              <w:rPr>
                                <w:rFonts w:ascii="Arial" w:hAnsi="Arial" w:cs="Arial"/>
                                <w:b/>
                                <w:color w:val="FF0000"/>
                                <w:sz w:val="28"/>
                                <w:szCs w:val="28"/>
                                <w:lang w:val="es-MX"/>
                              </w:rPr>
                              <w:t xml:space="preserve"> Y VALORACION DE ESTUDIOS Y </w:t>
                            </w:r>
                            <w:r w:rsidR="00937F8C">
                              <w:rPr>
                                <w:rFonts w:ascii="Arial" w:hAnsi="Arial" w:cs="Arial"/>
                                <w:b/>
                                <w:color w:val="FF0000"/>
                                <w:sz w:val="28"/>
                                <w:szCs w:val="28"/>
                                <w:lang w:val="es-MX"/>
                              </w:rPr>
                              <w:t>EXPERIENCIA PARA</w:t>
                            </w:r>
                            <w:r w:rsidR="00D33B55">
                              <w:rPr>
                                <w:rFonts w:ascii="Arial" w:hAnsi="Arial" w:cs="Arial"/>
                                <w:b/>
                                <w:color w:val="FF0000"/>
                                <w:sz w:val="28"/>
                                <w:szCs w:val="28"/>
                                <w:lang w:val="es-MX"/>
                              </w:rPr>
                              <w:t xml:space="preserve"> LA EL</w:t>
                            </w:r>
                            <w:r w:rsidR="001E77DF">
                              <w:rPr>
                                <w:rFonts w:ascii="Arial" w:hAnsi="Arial" w:cs="Arial"/>
                                <w:b/>
                                <w:color w:val="FF0000"/>
                                <w:sz w:val="28"/>
                                <w:szCs w:val="28"/>
                                <w:lang w:val="es-MX"/>
                              </w:rPr>
                              <w:t>E</w:t>
                            </w:r>
                            <w:r w:rsidR="00D33B55">
                              <w:rPr>
                                <w:rFonts w:ascii="Arial" w:hAnsi="Arial" w:cs="Arial"/>
                                <w:b/>
                                <w:color w:val="FF0000"/>
                                <w:sz w:val="28"/>
                                <w:szCs w:val="28"/>
                                <w:lang w:val="es-MX"/>
                              </w:rPr>
                              <w:t xml:space="preserve">CCION DEL </w:t>
                            </w:r>
                            <w:r w:rsidR="00611C29">
                              <w:rPr>
                                <w:rFonts w:ascii="Arial" w:hAnsi="Arial" w:cs="Arial"/>
                                <w:b/>
                                <w:color w:val="FF0000"/>
                                <w:sz w:val="28"/>
                                <w:szCs w:val="28"/>
                                <w:lang w:val="es-MX"/>
                              </w:rPr>
                              <w:t>PERSONERO MUNICIPAL DE</w:t>
                            </w:r>
                            <w:r w:rsidR="00D33B55">
                              <w:rPr>
                                <w:rFonts w:ascii="Arial" w:hAnsi="Arial" w:cs="Arial"/>
                                <w:b/>
                                <w:color w:val="FF0000"/>
                                <w:sz w:val="28"/>
                                <w:szCs w:val="28"/>
                                <w:lang w:val="es-MX"/>
                              </w:rPr>
                              <w:t xml:space="preserve"> </w:t>
                            </w:r>
                            <w:r w:rsidR="00594910">
                              <w:rPr>
                                <w:rFonts w:ascii="Arial" w:hAnsi="Arial" w:cs="Arial"/>
                                <w:b/>
                                <w:color w:val="FF0000"/>
                                <w:sz w:val="28"/>
                                <w:szCs w:val="28"/>
                                <w:lang w:val="es-MX"/>
                              </w:rPr>
                              <w:t>LOS PATIOS</w:t>
                            </w:r>
                            <w:r w:rsidR="004B6290">
                              <w:rPr>
                                <w:rFonts w:ascii="Arial" w:hAnsi="Arial" w:cs="Arial"/>
                                <w:b/>
                                <w:color w:val="FF0000"/>
                                <w:sz w:val="28"/>
                                <w:szCs w:val="28"/>
                                <w:lang w:val="es-MX"/>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FF734" id="_x0000_t202" coordsize="21600,21600" o:spt="202" path="m,l,21600r21600,l21600,xe">
                <v:stroke joinstyle="miter"/>
                <v:path gradientshapeok="t" o:connecttype="rect"/>
              </v:shapetype>
              <v:shape id="Cuadro de texto 2" o:spid="_x0000_s1026" type="#_x0000_t202" style="position:absolute;margin-left:105.3pt;margin-top:396.9pt;width:381.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" filled="f" stroked="f" strokeweight="2pt">
                <v:textbox style="mso-fit-shape-to-text:t">
                  <w:txbxContent>
                    <w:p w:rsidR="0028051F" w:rsidRDefault="0093190B">
                      <w:r w:rsidRPr="0093190B">
                        <w:rPr>
                          <w:rFonts w:ascii="Arial" w:hAnsi="Arial" w:cs="Arial"/>
                          <w:b/>
                          <w:color w:val="FF0000"/>
                          <w:sz w:val="28"/>
                          <w:szCs w:val="28"/>
                          <w:lang w:val="es-MX"/>
                        </w:rPr>
                        <w:t>INSTRUCTIVO PARA LA AP</w:t>
                      </w:r>
                      <w:r w:rsidR="004B6290">
                        <w:rPr>
                          <w:rFonts w:ascii="Arial" w:hAnsi="Arial" w:cs="Arial"/>
                          <w:b/>
                          <w:color w:val="FF0000"/>
                          <w:sz w:val="28"/>
                          <w:szCs w:val="28"/>
                          <w:lang w:val="es-MX"/>
                        </w:rPr>
                        <w:t>L</w:t>
                      </w:r>
                      <w:r w:rsidRPr="0093190B">
                        <w:rPr>
                          <w:rFonts w:ascii="Arial" w:hAnsi="Arial" w:cs="Arial"/>
                          <w:b/>
                          <w:color w:val="FF0000"/>
                          <w:sz w:val="28"/>
                          <w:szCs w:val="28"/>
                          <w:lang w:val="es-MX"/>
                        </w:rPr>
                        <w:t xml:space="preserve">ICACIÓN DE LAS PRUEBAS ESCRITAS DE </w:t>
                      </w:r>
                      <w:r w:rsidR="00937F8C" w:rsidRPr="0093190B">
                        <w:rPr>
                          <w:rFonts w:ascii="Arial" w:hAnsi="Arial" w:cs="Arial"/>
                          <w:b/>
                          <w:color w:val="FF0000"/>
                          <w:sz w:val="28"/>
                          <w:szCs w:val="28"/>
                          <w:lang w:val="es-MX"/>
                        </w:rPr>
                        <w:t>CONOCIMIENTO</w:t>
                      </w:r>
                      <w:r w:rsidR="00937F8C">
                        <w:rPr>
                          <w:rFonts w:ascii="Arial" w:hAnsi="Arial" w:cs="Arial"/>
                          <w:b/>
                          <w:color w:val="FF0000"/>
                          <w:sz w:val="28"/>
                          <w:szCs w:val="28"/>
                          <w:lang w:val="es-MX"/>
                        </w:rPr>
                        <w:t xml:space="preserve">, </w:t>
                      </w:r>
                      <w:r w:rsidR="00937F8C" w:rsidRPr="0093190B">
                        <w:rPr>
                          <w:rFonts w:ascii="Arial" w:hAnsi="Arial" w:cs="Arial"/>
                          <w:b/>
                          <w:color w:val="FF0000"/>
                          <w:sz w:val="28"/>
                          <w:szCs w:val="28"/>
                          <w:lang w:val="es-MX"/>
                        </w:rPr>
                        <w:t>COMPETENCIAS</w:t>
                      </w:r>
                      <w:r w:rsidR="009D1FCB">
                        <w:rPr>
                          <w:rFonts w:ascii="Arial" w:hAnsi="Arial" w:cs="Arial"/>
                          <w:b/>
                          <w:color w:val="FF0000"/>
                          <w:sz w:val="28"/>
                          <w:szCs w:val="28"/>
                          <w:lang w:val="es-MX"/>
                        </w:rPr>
                        <w:t xml:space="preserve"> Y VALORACION DE ESTUDIOS Y </w:t>
                      </w:r>
                      <w:r w:rsidR="00937F8C">
                        <w:rPr>
                          <w:rFonts w:ascii="Arial" w:hAnsi="Arial" w:cs="Arial"/>
                          <w:b/>
                          <w:color w:val="FF0000"/>
                          <w:sz w:val="28"/>
                          <w:szCs w:val="28"/>
                          <w:lang w:val="es-MX"/>
                        </w:rPr>
                        <w:t>EXPERIENCIA PARA</w:t>
                      </w:r>
                      <w:r w:rsidR="00D33B55">
                        <w:rPr>
                          <w:rFonts w:ascii="Arial" w:hAnsi="Arial" w:cs="Arial"/>
                          <w:b/>
                          <w:color w:val="FF0000"/>
                          <w:sz w:val="28"/>
                          <w:szCs w:val="28"/>
                          <w:lang w:val="es-MX"/>
                        </w:rPr>
                        <w:t xml:space="preserve"> LA EL</w:t>
                      </w:r>
                      <w:r w:rsidR="001E77DF">
                        <w:rPr>
                          <w:rFonts w:ascii="Arial" w:hAnsi="Arial" w:cs="Arial"/>
                          <w:b/>
                          <w:color w:val="FF0000"/>
                          <w:sz w:val="28"/>
                          <w:szCs w:val="28"/>
                          <w:lang w:val="es-MX"/>
                        </w:rPr>
                        <w:t>E</w:t>
                      </w:r>
                      <w:r w:rsidR="00D33B55">
                        <w:rPr>
                          <w:rFonts w:ascii="Arial" w:hAnsi="Arial" w:cs="Arial"/>
                          <w:b/>
                          <w:color w:val="FF0000"/>
                          <w:sz w:val="28"/>
                          <w:szCs w:val="28"/>
                          <w:lang w:val="es-MX"/>
                        </w:rPr>
                        <w:t xml:space="preserve">CCION DEL </w:t>
                      </w:r>
                      <w:r w:rsidR="00611C29">
                        <w:rPr>
                          <w:rFonts w:ascii="Arial" w:hAnsi="Arial" w:cs="Arial"/>
                          <w:b/>
                          <w:color w:val="FF0000"/>
                          <w:sz w:val="28"/>
                          <w:szCs w:val="28"/>
                          <w:lang w:val="es-MX"/>
                        </w:rPr>
                        <w:t>PERSONERO MUNICIPAL DE</w:t>
                      </w:r>
                      <w:r w:rsidR="00D33B55">
                        <w:rPr>
                          <w:rFonts w:ascii="Arial" w:hAnsi="Arial" w:cs="Arial"/>
                          <w:b/>
                          <w:color w:val="FF0000"/>
                          <w:sz w:val="28"/>
                          <w:szCs w:val="28"/>
                          <w:lang w:val="es-MX"/>
                        </w:rPr>
                        <w:t xml:space="preserve"> </w:t>
                      </w:r>
                      <w:r w:rsidR="00594910">
                        <w:rPr>
                          <w:rFonts w:ascii="Arial" w:hAnsi="Arial" w:cs="Arial"/>
                          <w:b/>
                          <w:color w:val="FF0000"/>
                          <w:sz w:val="28"/>
                          <w:szCs w:val="28"/>
                          <w:lang w:val="es-MX"/>
                        </w:rPr>
                        <w:t>LOS PATIOS</w:t>
                      </w:r>
                      <w:r w:rsidR="004B6290">
                        <w:rPr>
                          <w:rFonts w:ascii="Arial" w:hAnsi="Arial" w:cs="Arial"/>
                          <w:b/>
                          <w:color w:val="FF0000"/>
                          <w:sz w:val="28"/>
                          <w:szCs w:val="28"/>
                          <w:lang w:val="es-MX"/>
                        </w:rPr>
                        <w:t>.</w:t>
                      </w:r>
                    </w:p>
                  </w:txbxContent>
                </v:textbox>
              </v:shape>
            </w:pict>
          </mc:Fallback>
        </mc:AlternateContent>
      </w:r>
      <w:r w:rsidR="00412677" w:rsidRPr="0028051F">
        <w:rPr>
          <w:rFonts w:ascii="Arial" w:hAnsi="Arial" w:cs="Arial"/>
          <w:noProof/>
          <w:lang w:val="es-CO" w:eastAsia="es-CO"/>
        </w:rPr>
        <w:drawing>
          <wp:anchor distT="0" distB="0" distL="114300" distR="114300" simplePos="0" relativeHeight="251658240" behindDoc="0" locked="0" layoutInCell="1" allowOverlap="1" wp14:anchorId="6F7F8F5E" wp14:editId="0BAC0250">
            <wp:simplePos x="0" y="0"/>
            <wp:positionH relativeFrom="column">
              <wp:posOffset>-1080135</wp:posOffset>
            </wp:positionH>
            <wp:positionV relativeFrom="paragraph">
              <wp:posOffset>-899795</wp:posOffset>
            </wp:positionV>
            <wp:extent cx="7781925" cy="10069830"/>
            <wp:effectExtent l="0" t="0" r="9525" b="762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1925" cy="10069830"/>
                    </a:xfrm>
                    <a:prstGeom prst="rect">
                      <a:avLst/>
                    </a:prstGeom>
                  </pic:spPr>
                </pic:pic>
              </a:graphicData>
            </a:graphic>
            <wp14:sizeRelH relativeFrom="page">
              <wp14:pctWidth>0</wp14:pctWidth>
            </wp14:sizeRelH>
            <wp14:sizeRelV relativeFrom="page">
              <wp14:pctHeight>0</wp14:pctHeight>
            </wp14:sizeRelV>
          </wp:anchor>
        </w:drawing>
      </w:r>
    </w:p>
    <w:p w:rsidR="0028051F" w:rsidRPr="001E62B6" w:rsidRDefault="0028051F">
      <w:pPr>
        <w:rPr>
          <w:rFonts w:cs="Arial"/>
          <w:b/>
        </w:rPr>
      </w:pPr>
    </w:p>
    <w:p w:rsidR="00D33B55" w:rsidRPr="001E62B6" w:rsidRDefault="00D33B55" w:rsidP="00D33B55">
      <w:pPr>
        <w:jc w:val="both"/>
        <w:rPr>
          <w:rFonts w:cs="Arial"/>
          <w:b/>
          <w:lang w:val="es-MX"/>
        </w:rPr>
      </w:pPr>
      <w:r w:rsidRPr="001E62B6">
        <w:rPr>
          <w:rFonts w:cs="Arial"/>
          <w:b/>
          <w:lang w:val="es-MX"/>
        </w:rPr>
        <w:t xml:space="preserve">1. MARCO NORMATIVO  </w:t>
      </w:r>
    </w:p>
    <w:p w:rsidR="00841962" w:rsidRPr="00841962" w:rsidRDefault="00841962" w:rsidP="00D33B55">
      <w:pPr>
        <w:jc w:val="both"/>
        <w:rPr>
          <w:rFonts w:cstheme="minorHAnsi"/>
          <w:color w:val="222222"/>
          <w:sz w:val="24"/>
          <w:szCs w:val="24"/>
          <w:shd w:val="clear" w:color="auto" w:fill="FFFFFF"/>
        </w:rPr>
      </w:pPr>
      <w:r w:rsidRPr="00841962">
        <w:rPr>
          <w:rFonts w:cstheme="minorHAnsi"/>
          <w:b/>
          <w:bCs/>
          <w:color w:val="222222"/>
          <w:sz w:val="24"/>
          <w:szCs w:val="24"/>
          <w:shd w:val="clear" w:color="auto" w:fill="FFFFFF"/>
        </w:rPr>
        <w:t>Las Personerías</w:t>
      </w:r>
      <w:r w:rsidRPr="00841962">
        <w:rPr>
          <w:rFonts w:cstheme="minorHAnsi"/>
          <w:color w:val="222222"/>
          <w:sz w:val="24"/>
          <w:szCs w:val="24"/>
          <w:shd w:val="clear" w:color="auto" w:fill="FFFFFF"/>
        </w:rPr>
        <w:t> son un centro del Ministerio Público que ejerce, vigila y hace control sobre la gestión de las alcaldías y entes descentralizados; velan por la promoción y protección de los derechos humanos; vigilan el debido proceso, la conservación del medio ambiente, el patrimonio público y la prestación eficiente de los servicios públicos, garantizando a la ciudadanía la defensa de sus derechos e intereses.</w:t>
      </w:r>
    </w:p>
    <w:p w:rsidR="00841962" w:rsidRPr="00841962" w:rsidRDefault="00841962" w:rsidP="00841962">
      <w:pPr>
        <w:jc w:val="both"/>
        <w:rPr>
          <w:rFonts w:cs="Arial"/>
          <w:lang w:val="es-MX"/>
        </w:rPr>
      </w:pPr>
      <w:r w:rsidRPr="00841962">
        <w:rPr>
          <w:rFonts w:cs="Arial"/>
          <w:lang w:val="es-MX"/>
        </w:rPr>
        <w:t>La Ley 136 de 1994 en el artículo 178, establece que el Personero ejercerá en el Municipio, las funciones de Ministerio Público, además de las que determinen la Const</w:t>
      </w:r>
      <w:r>
        <w:rPr>
          <w:rFonts w:cs="Arial"/>
          <w:lang w:val="es-MX"/>
        </w:rPr>
        <w:t>itución, la Ley y los Acuerdos.</w:t>
      </w:r>
    </w:p>
    <w:p w:rsidR="00841962" w:rsidRPr="00841962" w:rsidRDefault="00841962" w:rsidP="00841962">
      <w:pPr>
        <w:jc w:val="both"/>
        <w:rPr>
          <w:rFonts w:cs="Arial"/>
          <w:lang w:val="es-MX"/>
        </w:rPr>
      </w:pPr>
      <w:r w:rsidRPr="00841962">
        <w:rPr>
          <w:rFonts w:cs="Arial"/>
          <w:lang w:val="es-MX"/>
        </w:rPr>
        <w:t>Velar por el cumplimiento de la Constitución, las leyes, los acuerdos y las sentencias judiciales.</w:t>
      </w:r>
    </w:p>
    <w:p w:rsidR="00841962" w:rsidRPr="00841962" w:rsidRDefault="00841962" w:rsidP="00841962">
      <w:pPr>
        <w:jc w:val="both"/>
        <w:rPr>
          <w:rFonts w:cs="Arial"/>
          <w:lang w:val="es-MX"/>
        </w:rPr>
      </w:pPr>
      <w:r w:rsidRPr="00841962">
        <w:rPr>
          <w:rFonts w:cs="Arial"/>
          <w:lang w:val="es-MX"/>
        </w:rPr>
        <w:t>Recibir quejas y reclamos sobre el funcionamiento de la Administración y procurar la efectividad de los derechos e intereses de los asociados.</w:t>
      </w:r>
    </w:p>
    <w:p w:rsidR="00841962" w:rsidRPr="00841962" w:rsidRDefault="00841962" w:rsidP="00841962">
      <w:pPr>
        <w:jc w:val="both"/>
        <w:rPr>
          <w:rFonts w:cs="Arial"/>
          <w:lang w:val="es-MX"/>
        </w:rPr>
      </w:pPr>
      <w:r w:rsidRPr="00841962">
        <w:rPr>
          <w:rFonts w:cs="Arial"/>
          <w:lang w:val="es-MX"/>
        </w:rPr>
        <w:t>Realizar visitas, inspecciones y las actuaciones que estime oportunas en todas las dependencias de la Administración municipal para el cabal cumplimiento de sus atribuciones en materia del tesoro público municipal.</w:t>
      </w:r>
    </w:p>
    <w:p w:rsidR="00841962" w:rsidRPr="00841962" w:rsidRDefault="00841962" w:rsidP="00841962">
      <w:pPr>
        <w:jc w:val="both"/>
        <w:rPr>
          <w:rFonts w:cs="Arial"/>
          <w:lang w:val="es-MX"/>
        </w:rPr>
      </w:pPr>
      <w:r w:rsidRPr="00841962">
        <w:rPr>
          <w:rFonts w:cs="Arial"/>
          <w:lang w:val="es-MX"/>
        </w:rPr>
        <w:t>Orientar a los ciudadanos en sus relaciones con la Administración, indicándoles a dónde deben dirigirse para la solución de sus problemas.</w:t>
      </w:r>
    </w:p>
    <w:p w:rsidR="00841962" w:rsidRDefault="00841962" w:rsidP="00841962">
      <w:pPr>
        <w:jc w:val="both"/>
        <w:rPr>
          <w:rFonts w:cs="Arial"/>
          <w:lang w:val="es-MX"/>
        </w:rPr>
      </w:pPr>
      <w:r w:rsidRPr="00841962">
        <w:rPr>
          <w:rFonts w:cs="Arial"/>
          <w:lang w:val="es-MX"/>
        </w:rPr>
        <w:t>Velar por la efectividad del derecho de petición. Por eso, debe instruir a quienes deseen presentar una petición o escribir el documento de quienes no pueden o no saben hacerlo.</w:t>
      </w:r>
    </w:p>
    <w:p w:rsidR="00841962" w:rsidRPr="00841962" w:rsidRDefault="00841962" w:rsidP="00841962">
      <w:pPr>
        <w:jc w:val="both"/>
        <w:rPr>
          <w:rFonts w:cs="Arial"/>
          <w:lang w:val="es-MX"/>
        </w:rPr>
      </w:pPr>
      <w:r>
        <w:rPr>
          <w:rFonts w:cs="Arial"/>
          <w:lang w:val="es-MX"/>
        </w:rPr>
        <w:t xml:space="preserve">El artículo 313 de la </w:t>
      </w:r>
      <w:r w:rsidRPr="00841962">
        <w:rPr>
          <w:rFonts w:cs="Arial"/>
          <w:lang w:val="es-MX"/>
        </w:rPr>
        <w:t xml:space="preserve">Constitución Política de Colombia, el numeral noveno del Artículo 32 de la Ley 136 de 1994 modificado por el </w:t>
      </w:r>
      <w:r>
        <w:rPr>
          <w:rFonts w:cs="Arial"/>
          <w:lang w:val="es-MX"/>
        </w:rPr>
        <w:t xml:space="preserve">Artículo </w:t>
      </w:r>
      <w:r w:rsidRPr="00841962">
        <w:rPr>
          <w:rFonts w:cs="Arial"/>
          <w:lang w:val="es-MX"/>
        </w:rPr>
        <w:t xml:space="preserve">18 de la Ley 1551 de 2012, el Articulo 35 de la Ley 136 de 1994 y 170 de la Ley 136 de </w:t>
      </w:r>
      <w:r>
        <w:rPr>
          <w:rFonts w:cs="Arial"/>
          <w:lang w:val="es-MX"/>
        </w:rPr>
        <w:t xml:space="preserve">1994 modificado por el Articulo </w:t>
      </w:r>
      <w:r w:rsidRPr="00841962">
        <w:rPr>
          <w:rFonts w:cs="Arial"/>
          <w:lang w:val="es-MX"/>
        </w:rPr>
        <w:t>35 de la Ley 1551 de 2012 y el Decreto 1083 de 2015, acuerdo 0188 de 200% modific</w:t>
      </w:r>
      <w:r>
        <w:rPr>
          <w:rFonts w:cs="Arial"/>
          <w:lang w:val="es-MX"/>
        </w:rPr>
        <w:t xml:space="preserve">ado por el acuerdo 003 de 2019, </w:t>
      </w:r>
      <w:r w:rsidRPr="00841962">
        <w:rPr>
          <w:rFonts w:cs="Arial"/>
          <w:lang w:val="es-MX"/>
        </w:rPr>
        <w:t>proposición 001</w:t>
      </w:r>
      <w:r>
        <w:rPr>
          <w:rFonts w:cs="Arial"/>
          <w:lang w:val="es-MX"/>
        </w:rPr>
        <w:t xml:space="preserve"> de agosto 10 de 2019 y, CONSIDERANDO </w:t>
      </w:r>
      <w:r w:rsidRPr="00841962">
        <w:rPr>
          <w:rFonts w:cs="Arial"/>
          <w:lang w:val="es-MX"/>
        </w:rPr>
        <w:t xml:space="preserve">Que, de conformidad con el numeral 8 del artículo 313 de la </w:t>
      </w:r>
      <w:r w:rsidRPr="00841962">
        <w:rPr>
          <w:rFonts w:cs="Arial"/>
          <w:lang w:val="es-MX"/>
        </w:rPr>
        <w:lastRenderedPageBreak/>
        <w:t>Constitución Polí</w:t>
      </w:r>
      <w:r>
        <w:rPr>
          <w:rFonts w:cs="Arial"/>
          <w:lang w:val="es-MX"/>
        </w:rPr>
        <w:t xml:space="preserve">tica de Colombia, establece que </w:t>
      </w:r>
      <w:r w:rsidRPr="00841962">
        <w:rPr>
          <w:rFonts w:cs="Arial"/>
          <w:lang w:val="es-MX"/>
        </w:rPr>
        <w:t>corresponde a los concejales Municipales “Elegir Personero para el periodo que fije la ley y los demás funcio</w:t>
      </w:r>
      <w:r>
        <w:rPr>
          <w:rFonts w:cs="Arial"/>
          <w:lang w:val="es-MX"/>
        </w:rPr>
        <w:t xml:space="preserve">narios que </w:t>
      </w:r>
      <w:r w:rsidRPr="00841962">
        <w:rPr>
          <w:rFonts w:cs="Arial"/>
          <w:lang w:val="es-MX"/>
        </w:rPr>
        <w:t>ésta determine”.</w:t>
      </w:r>
    </w:p>
    <w:p w:rsidR="00841962" w:rsidRPr="00841962" w:rsidRDefault="00841962" w:rsidP="00841962">
      <w:pPr>
        <w:jc w:val="both"/>
        <w:rPr>
          <w:rFonts w:cs="Arial"/>
          <w:lang w:val="es-MX"/>
        </w:rPr>
      </w:pPr>
      <w:r>
        <w:rPr>
          <w:rFonts w:cs="Arial"/>
          <w:lang w:val="es-MX"/>
        </w:rPr>
        <w:t>E</w:t>
      </w:r>
      <w:r w:rsidRPr="00841962">
        <w:rPr>
          <w:rFonts w:cs="Arial"/>
          <w:lang w:val="es-MX"/>
        </w:rPr>
        <w:t>l Artículo 35 de la Ley 136 de 1994, establece to siguiente:</w:t>
      </w:r>
    </w:p>
    <w:p w:rsidR="00841962" w:rsidRPr="00841962" w:rsidRDefault="00841962" w:rsidP="00841962">
      <w:pPr>
        <w:jc w:val="both"/>
        <w:rPr>
          <w:rFonts w:cs="Arial"/>
          <w:lang w:val="es-MX"/>
        </w:rPr>
      </w:pPr>
      <w:r w:rsidRPr="00841962">
        <w:rPr>
          <w:rFonts w:cs="Arial"/>
          <w:lang w:val="es-MX"/>
        </w:rPr>
        <w:t xml:space="preserve">“Elección de funcionarios. Los concejos se instalarán y elegirán a los funcionarios de su </w:t>
      </w:r>
      <w:r>
        <w:rPr>
          <w:rFonts w:cs="Arial"/>
          <w:lang w:val="es-MX"/>
        </w:rPr>
        <w:t xml:space="preserve">competencia en los primeros </w:t>
      </w:r>
      <w:r w:rsidRPr="00841962">
        <w:rPr>
          <w:rFonts w:cs="Arial"/>
          <w:lang w:val="es-MX"/>
        </w:rPr>
        <w:t>diez días del mes de enero correspondiente a la iniciación de sus periodos constituc</w:t>
      </w:r>
      <w:r>
        <w:rPr>
          <w:rFonts w:cs="Arial"/>
          <w:lang w:val="es-MX"/>
        </w:rPr>
        <w:t xml:space="preserve">ionales, previo señalamiento de </w:t>
      </w:r>
      <w:r w:rsidRPr="00841962">
        <w:rPr>
          <w:rFonts w:cs="Arial"/>
          <w:lang w:val="es-MX"/>
        </w:rPr>
        <w:t xml:space="preserve">fecha con tres días de anticipación. En los casos de faltas absolutas, la elección podrá </w:t>
      </w:r>
      <w:r>
        <w:rPr>
          <w:rFonts w:cs="Arial"/>
          <w:lang w:val="es-MX"/>
        </w:rPr>
        <w:t xml:space="preserve">hacerse en cualquier periodo de </w:t>
      </w:r>
      <w:r w:rsidRPr="00841962">
        <w:rPr>
          <w:rFonts w:cs="Arial"/>
          <w:lang w:val="es-MX"/>
        </w:rPr>
        <w:t>sesiones ordinarias o extraordinarias que para el efecto convoque el alcalde.</w:t>
      </w:r>
    </w:p>
    <w:p w:rsidR="00841962" w:rsidRPr="00841962" w:rsidRDefault="00841962" w:rsidP="00841962">
      <w:pPr>
        <w:jc w:val="both"/>
        <w:rPr>
          <w:rFonts w:cs="Arial"/>
          <w:lang w:val="es-MX"/>
        </w:rPr>
      </w:pPr>
      <w:r w:rsidRPr="00841962">
        <w:rPr>
          <w:rFonts w:cs="Arial"/>
          <w:lang w:val="es-MX"/>
        </w:rPr>
        <w:t>Siempre que se haga una elección después de haberse iniciado un período, se entien</w:t>
      </w:r>
      <w:r>
        <w:rPr>
          <w:rFonts w:cs="Arial"/>
          <w:lang w:val="es-MX"/>
        </w:rPr>
        <w:t xml:space="preserve">de hecha sólo para el resto del </w:t>
      </w:r>
      <w:r w:rsidRPr="00841962">
        <w:rPr>
          <w:rFonts w:cs="Arial"/>
          <w:lang w:val="es-MX"/>
        </w:rPr>
        <w:t>periodo en curso”.</w:t>
      </w:r>
    </w:p>
    <w:p w:rsidR="00841962" w:rsidRPr="00841962" w:rsidRDefault="00841962" w:rsidP="00841962">
      <w:pPr>
        <w:jc w:val="both"/>
        <w:rPr>
          <w:rFonts w:cs="Arial"/>
          <w:lang w:val="es-MX"/>
        </w:rPr>
      </w:pPr>
      <w:r w:rsidRPr="00841962">
        <w:rPr>
          <w:rFonts w:cs="Arial"/>
          <w:lang w:val="es-MX"/>
        </w:rPr>
        <w:t>Que, el artículo 35 de la Ley 1551 de 2012 que modificó el artículo 170 de la Ley 136 de 1994, señala que l</w:t>
      </w:r>
      <w:r>
        <w:rPr>
          <w:rFonts w:cs="Arial"/>
          <w:lang w:val="es-MX"/>
        </w:rPr>
        <w:t xml:space="preserve">os concejos </w:t>
      </w:r>
      <w:r w:rsidRPr="00841962">
        <w:rPr>
          <w:rFonts w:cs="Arial"/>
          <w:lang w:val="es-MX"/>
        </w:rPr>
        <w:t>municipales elegirán personeros para periodos institucionales de cuatro (4) años, dentro</w:t>
      </w:r>
      <w:r>
        <w:rPr>
          <w:rFonts w:cs="Arial"/>
          <w:lang w:val="es-MX"/>
        </w:rPr>
        <w:t xml:space="preserve"> de los diez (10) primeros días </w:t>
      </w:r>
      <w:r w:rsidRPr="00841962">
        <w:rPr>
          <w:rFonts w:cs="Arial"/>
          <w:lang w:val="es-MX"/>
        </w:rPr>
        <w:t>del mes de enero del año en que inicia su periodo constitucional, previo concurso público de méritos.</w:t>
      </w:r>
    </w:p>
    <w:p w:rsidR="00841962" w:rsidRDefault="00841962" w:rsidP="00841962">
      <w:pPr>
        <w:jc w:val="both"/>
        <w:rPr>
          <w:rFonts w:cs="Arial"/>
          <w:lang w:val="es-MX"/>
        </w:rPr>
      </w:pPr>
      <w:r w:rsidRPr="00841962">
        <w:rPr>
          <w:rFonts w:cs="Arial"/>
          <w:lang w:val="es-MX"/>
        </w:rPr>
        <w:t>Que, el Gobierno Nacional a través del Departamento Administrativo de la Función Públ</w:t>
      </w:r>
      <w:r>
        <w:rPr>
          <w:rFonts w:cs="Arial"/>
          <w:lang w:val="es-MX"/>
        </w:rPr>
        <w:t xml:space="preserve">ica, expidió el Decreto 1083 de </w:t>
      </w:r>
      <w:r w:rsidRPr="00841962">
        <w:rPr>
          <w:rFonts w:cs="Arial"/>
          <w:lang w:val="es-MX"/>
        </w:rPr>
        <w:t>mayo 26 de 2015, en el cual estableció el procedimiento y etapas del concurso público</w:t>
      </w:r>
      <w:r>
        <w:rPr>
          <w:rFonts w:cs="Arial"/>
          <w:lang w:val="es-MX"/>
        </w:rPr>
        <w:t xml:space="preserve"> de méritos para la elección de </w:t>
      </w:r>
      <w:r w:rsidRPr="00841962">
        <w:rPr>
          <w:rFonts w:cs="Arial"/>
          <w:lang w:val="es-MX"/>
        </w:rPr>
        <w:t>Personero Municipal.</w:t>
      </w:r>
    </w:p>
    <w:p w:rsidR="00841962" w:rsidRDefault="00841962" w:rsidP="00841962">
      <w:pPr>
        <w:jc w:val="both"/>
        <w:rPr>
          <w:rFonts w:cs="Arial"/>
          <w:lang w:val="es-MX"/>
        </w:rPr>
      </w:pPr>
    </w:p>
    <w:p w:rsidR="001E77DF" w:rsidRPr="001E62B6" w:rsidRDefault="00841962" w:rsidP="00841962">
      <w:pPr>
        <w:jc w:val="both"/>
        <w:rPr>
          <w:rFonts w:cs="Arial"/>
          <w:b/>
          <w:lang w:val="es-MX"/>
        </w:rPr>
      </w:pPr>
      <w:r w:rsidRPr="001E62B6">
        <w:rPr>
          <w:rFonts w:cs="Arial"/>
          <w:lang w:val="es-MX"/>
        </w:rPr>
        <w:t xml:space="preserve"> </w:t>
      </w:r>
    </w:p>
    <w:p w:rsidR="00D33B55" w:rsidRDefault="00D33B55" w:rsidP="00D33B55">
      <w:pPr>
        <w:jc w:val="both"/>
        <w:rPr>
          <w:rFonts w:cs="Arial"/>
          <w:b/>
          <w:lang w:val="es-MX"/>
        </w:rPr>
      </w:pPr>
    </w:p>
    <w:p w:rsidR="00841962" w:rsidRDefault="00841962" w:rsidP="00D33B55">
      <w:pPr>
        <w:jc w:val="both"/>
        <w:rPr>
          <w:rFonts w:cs="Arial"/>
          <w:b/>
          <w:lang w:val="es-MX"/>
        </w:rPr>
      </w:pPr>
    </w:p>
    <w:p w:rsidR="00841962" w:rsidRDefault="00841962" w:rsidP="00D33B55">
      <w:pPr>
        <w:jc w:val="both"/>
        <w:rPr>
          <w:rFonts w:cs="Arial"/>
          <w:b/>
          <w:lang w:val="es-MX"/>
        </w:rPr>
      </w:pPr>
    </w:p>
    <w:p w:rsidR="00841962" w:rsidRDefault="00841962" w:rsidP="00D33B55">
      <w:pPr>
        <w:jc w:val="both"/>
        <w:rPr>
          <w:rFonts w:cs="Arial"/>
          <w:b/>
          <w:lang w:val="es-MX"/>
        </w:rPr>
      </w:pPr>
    </w:p>
    <w:p w:rsidR="00841962" w:rsidRDefault="00841962" w:rsidP="00D33B55">
      <w:pPr>
        <w:jc w:val="both"/>
        <w:rPr>
          <w:rFonts w:cs="Arial"/>
          <w:b/>
          <w:lang w:val="es-MX"/>
        </w:rPr>
      </w:pPr>
    </w:p>
    <w:p w:rsidR="00841962" w:rsidRDefault="00841962" w:rsidP="00D33B55">
      <w:pPr>
        <w:jc w:val="both"/>
        <w:rPr>
          <w:rFonts w:cs="Arial"/>
          <w:b/>
          <w:lang w:val="es-MX"/>
        </w:rPr>
      </w:pPr>
    </w:p>
    <w:p w:rsidR="00841962" w:rsidRDefault="00841962" w:rsidP="00D33B55">
      <w:pPr>
        <w:jc w:val="both"/>
        <w:rPr>
          <w:rFonts w:cs="Arial"/>
          <w:b/>
          <w:lang w:val="es-MX"/>
        </w:rPr>
      </w:pPr>
    </w:p>
    <w:p w:rsidR="00841962" w:rsidRDefault="00841962" w:rsidP="00D33B55">
      <w:pPr>
        <w:jc w:val="both"/>
        <w:rPr>
          <w:rFonts w:cs="Arial"/>
          <w:b/>
          <w:lang w:val="es-MX"/>
        </w:rPr>
      </w:pPr>
    </w:p>
    <w:p w:rsidR="00841962" w:rsidRDefault="00841962" w:rsidP="00D33B55">
      <w:pPr>
        <w:jc w:val="both"/>
        <w:rPr>
          <w:rFonts w:cs="Arial"/>
          <w:b/>
          <w:lang w:val="es-MX"/>
        </w:rPr>
      </w:pPr>
    </w:p>
    <w:p w:rsidR="00841962" w:rsidRDefault="00841962" w:rsidP="00D33B55">
      <w:pPr>
        <w:jc w:val="both"/>
        <w:rPr>
          <w:rFonts w:cs="Arial"/>
          <w:b/>
          <w:lang w:val="es-MX"/>
        </w:rPr>
      </w:pPr>
    </w:p>
    <w:p w:rsidR="00841962" w:rsidRPr="001E62B6" w:rsidRDefault="00841962" w:rsidP="00937F7E">
      <w:pPr>
        <w:jc w:val="both"/>
        <w:rPr>
          <w:rFonts w:cs="Arial"/>
          <w:b/>
          <w:lang w:val="es-MX"/>
        </w:rPr>
      </w:pPr>
    </w:p>
    <w:p w:rsidR="00D33B55" w:rsidRPr="001E62B6" w:rsidRDefault="00D33B55" w:rsidP="00937F7E">
      <w:pPr>
        <w:jc w:val="both"/>
        <w:rPr>
          <w:rFonts w:cs="Arial"/>
          <w:b/>
          <w:lang w:val="es-MX"/>
        </w:rPr>
      </w:pPr>
      <w:r w:rsidRPr="001E62B6">
        <w:rPr>
          <w:rFonts w:cs="Arial"/>
          <w:b/>
          <w:lang w:val="es-MX"/>
        </w:rPr>
        <w:t xml:space="preserve">2. DESCRIPCIÓN DE LAS PRUEBAS  </w:t>
      </w:r>
    </w:p>
    <w:p w:rsidR="00D33B55" w:rsidRPr="001E62B6" w:rsidRDefault="00D33B55" w:rsidP="00937F7E">
      <w:pPr>
        <w:jc w:val="both"/>
        <w:rPr>
          <w:rFonts w:cs="Arial"/>
          <w:lang w:val="es-MX"/>
        </w:rPr>
      </w:pPr>
      <w:r w:rsidRPr="001E62B6">
        <w:rPr>
          <w:rFonts w:cs="Arial"/>
          <w:lang w:val="es-MX"/>
        </w:rPr>
        <w:t>Estas pruebas incluirán: Prueba de conocimientos, prueba de competencias, y análisis de antecedentes (éste último, para los aspirantes que hayan sido seleccionados después de superar las pruebas de conocimientos y competencias).</w:t>
      </w:r>
    </w:p>
    <w:p w:rsidR="001E77DF" w:rsidRPr="0015706A" w:rsidRDefault="001E77DF" w:rsidP="00937F7E">
      <w:pPr>
        <w:jc w:val="both"/>
        <w:rPr>
          <w:rFonts w:cs="Arial"/>
          <w:b/>
          <w:lang w:val="es-MX"/>
        </w:rPr>
      </w:pPr>
      <w:r w:rsidRPr="0015706A">
        <w:rPr>
          <w:rFonts w:cs="Arial"/>
          <w:b/>
          <w:lang w:val="es-MX"/>
        </w:rPr>
        <w:t xml:space="preserve">2.1 La prueba escrita de conocimientos  </w:t>
      </w:r>
    </w:p>
    <w:p w:rsidR="001E77DF" w:rsidRPr="001E62B6" w:rsidRDefault="001E77DF" w:rsidP="00937F7E">
      <w:pPr>
        <w:jc w:val="both"/>
        <w:rPr>
          <w:rFonts w:cs="Arial"/>
          <w:lang w:val="es-MX"/>
        </w:rPr>
      </w:pPr>
      <w:r w:rsidRPr="001E62B6">
        <w:rPr>
          <w:rFonts w:cs="Arial"/>
          <w:lang w:val="es-MX"/>
        </w:rPr>
        <w:t xml:space="preserve">La prueba de Conocimientos busca medir el nivel de preparación del aspirante en temas relacionados </w:t>
      </w:r>
      <w:r w:rsidR="00841962">
        <w:rPr>
          <w:rFonts w:cs="Arial"/>
          <w:lang w:val="es-MX"/>
        </w:rPr>
        <w:t xml:space="preserve">con el </w:t>
      </w:r>
      <w:r w:rsidR="00841962" w:rsidRPr="001E62B6">
        <w:rPr>
          <w:rFonts w:cs="Arial"/>
          <w:lang w:val="es-MX"/>
        </w:rPr>
        <w:t>Cargo</w:t>
      </w:r>
      <w:r w:rsidRPr="001E62B6">
        <w:rPr>
          <w:rFonts w:cs="Arial"/>
          <w:lang w:val="es-MX"/>
        </w:rPr>
        <w:t xml:space="preserve"> </w:t>
      </w:r>
      <w:r w:rsidR="00841962">
        <w:rPr>
          <w:rFonts w:cs="Arial"/>
          <w:lang w:val="es-MX"/>
        </w:rPr>
        <w:t>de Personero Municipal</w:t>
      </w:r>
      <w:r w:rsidRPr="001E62B6">
        <w:rPr>
          <w:rFonts w:cs="Arial"/>
          <w:lang w:val="es-MX"/>
        </w:rPr>
        <w:t xml:space="preserve"> y con las funciones del mismo según la descripción realizada en la Convocatoria por medio de preguntas que evalúan estos aspectos.</w:t>
      </w:r>
    </w:p>
    <w:p w:rsidR="001E77DF" w:rsidRDefault="001E77DF" w:rsidP="00937F7E">
      <w:pPr>
        <w:jc w:val="both"/>
        <w:rPr>
          <w:rFonts w:cs="Arial"/>
          <w:lang w:val="es-MX"/>
        </w:rPr>
      </w:pPr>
      <w:r w:rsidRPr="001E62B6">
        <w:rPr>
          <w:rFonts w:cs="Arial"/>
          <w:lang w:val="es-MX"/>
        </w:rPr>
        <w:t>Se evalúan los conocimientos relacionados en los</w:t>
      </w:r>
      <w:r w:rsidR="00291718">
        <w:rPr>
          <w:rFonts w:cs="Arial"/>
          <w:lang w:val="es-MX"/>
        </w:rPr>
        <w:t xml:space="preserve"> siguientes </w:t>
      </w:r>
      <w:r w:rsidR="00291718" w:rsidRPr="001E62B6">
        <w:rPr>
          <w:rFonts w:cs="Arial"/>
          <w:lang w:val="es-MX"/>
        </w:rPr>
        <w:t>ejes</w:t>
      </w:r>
      <w:r w:rsidRPr="001E62B6">
        <w:rPr>
          <w:rFonts w:cs="Arial"/>
          <w:lang w:val="es-MX"/>
        </w:rPr>
        <w:t xml:space="preserve"> temáticos </w:t>
      </w:r>
    </w:p>
    <w:p w:rsidR="0015706A" w:rsidRPr="00841962" w:rsidRDefault="00291718" w:rsidP="00937F7E">
      <w:pPr>
        <w:pStyle w:val="Textoindependiente"/>
        <w:jc w:val="both"/>
        <w:rPr>
          <w:lang w:val="es-CO"/>
        </w:rPr>
      </w:pPr>
      <w:r w:rsidRPr="00291718">
        <w:rPr>
          <w:noProof/>
          <w:lang w:val="es-CO" w:eastAsia="es-CO"/>
        </w:rPr>
        <w:lastRenderedPageBreak/>
        <w:drawing>
          <wp:inline distT="0" distB="0" distL="0" distR="0" wp14:anchorId="3114832D" wp14:editId="7AF92C09">
            <wp:extent cx="5612130" cy="6241874"/>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6241874"/>
                    </a:xfrm>
                    <a:prstGeom prst="rect">
                      <a:avLst/>
                    </a:prstGeom>
                    <a:noFill/>
                    <a:ln>
                      <a:noFill/>
                    </a:ln>
                  </pic:spPr>
                </pic:pic>
              </a:graphicData>
            </a:graphic>
          </wp:inline>
        </w:drawing>
      </w:r>
    </w:p>
    <w:p w:rsidR="0015706A" w:rsidRPr="00841962" w:rsidRDefault="0015706A" w:rsidP="00937F7E">
      <w:pPr>
        <w:pStyle w:val="Textoindependiente"/>
        <w:jc w:val="both"/>
        <w:rPr>
          <w:lang w:val="es-CO"/>
        </w:rPr>
      </w:pPr>
    </w:p>
    <w:p w:rsidR="0015706A" w:rsidRPr="00841962" w:rsidRDefault="0015706A" w:rsidP="00937F7E">
      <w:pPr>
        <w:pStyle w:val="Textoindependiente"/>
        <w:jc w:val="both"/>
        <w:rPr>
          <w:lang w:val="es-CO"/>
        </w:rPr>
      </w:pPr>
    </w:p>
    <w:p w:rsidR="0015706A" w:rsidRPr="00841962" w:rsidRDefault="0015706A" w:rsidP="00937F7E">
      <w:pPr>
        <w:pStyle w:val="Textoindependiente"/>
        <w:jc w:val="both"/>
        <w:rPr>
          <w:lang w:val="es-CO"/>
        </w:rPr>
      </w:pPr>
    </w:p>
    <w:p w:rsidR="0028051F" w:rsidRPr="001E62B6" w:rsidRDefault="00BE5B1E" w:rsidP="00BE5B1E">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cs="Arial"/>
          <w:b/>
          <w:bCs/>
        </w:rPr>
      </w:pPr>
      <w:r w:rsidRPr="001E62B6">
        <w:rPr>
          <w:rFonts w:cs="Arial"/>
          <w:b/>
          <w:bCs/>
        </w:rPr>
        <w:t>PRUEBA DE CONOCIMIENTOS</w:t>
      </w:r>
    </w:p>
    <w:p w:rsidR="0028051F" w:rsidRPr="001E62B6" w:rsidRDefault="0028051F" w:rsidP="0028051F">
      <w:pPr>
        <w:autoSpaceDE w:val="0"/>
        <w:autoSpaceDN w:val="0"/>
        <w:adjustRightInd w:val="0"/>
        <w:spacing w:after="0" w:line="240" w:lineRule="auto"/>
        <w:rPr>
          <w:rFonts w:cs="Arial"/>
          <w:b/>
          <w:bCs/>
        </w:rPr>
      </w:pPr>
    </w:p>
    <w:p w:rsidR="00BE5B1E" w:rsidRPr="001E62B6" w:rsidRDefault="00BE5B1E" w:rsidP="00BE5B1E">
      <w:pPr>
        <w:autoSpaceDE w:val="0"/>
        <w:autoSpaceDN w:val="0"/>
        <w:adjustRightInd w:val="0"/>
        <w:spacing w:after="0" w:line="240" w:lineRule="auto"/>
        <w:jc w:val="both"/>
      </w:pPr>
      <w:r w:rsidRPr="001E62B6">
        <w:t xml:space="preserve">los reactivos o preguntas incluidas en la prueba representan todos los campos del conocimiento posibles que se espera domine quien desempeña un cargo, mas no los incluye todos; de otra parte, cabe destacar que en este tipo de evaluaciones al responder una persona una muestra diferente de reactivos extraída del mismo dominio, es posible que pueda obtener la misma o similar calificación.  Entre estos procedimientos sistemáticos y rigurosos los estándares internacionales sugieren iniciar la construcción de una prueba a partir de la determinación del contenido de la misma, es decir, determinar las conductas, los conocimientos o las habilidades que cubrirá esta; el vehículo utilizado para especificar la amplitud de una prueba, es el plan de la misma, el cual no es más que una tabla que muestra los tópicos que se cubren y las habilidades que se medirán en la prueba, junto con la importancia relativa que se atribuye a cada categoría de contenido de las habilidades. </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pPr>
      <w:r w:rsidRPr="001E62B6">
        <w:t xml:space="preserve">Para que la prueba reúna criterios de calidad e idoneidad, es </w:t>
      </w:r>
      <w:r w:rsidR="002F3261" w:rsidRPr="001E62B6">
        <w:t xml:space="preserve">necesario </w:t>
      </w:r>
      <w:r w:rsidR="0068300A" w:rsidRPr="001E62B6">
        <w:t>que los</w:t>
      </w:r>
      <w:r w:rsidRPr="001E62B6">
        <w:t xml:space="preserve"> ejes temáticos representen realmente el dominio o universo de atributo, conocimiento o competencia que se pretende medir; Por tanto, establecer ejes temáticos para una prueba demanda un proceso de identificación y </w:t>
      </w:r>
      <w:r w:rsidR="0068300A" w:rsidRPr="001E62B6">
        <w:t>validación.</w:t>
      </w:r>
      <w:r w:rsidRPr="001E62B6">
        <w:t xml:space="preserve"> </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pPr>
      <w:r w:rsidRPr="001E62B6">
        <w:t>La construcción de este tipo de pruebas objetivas requiere una cuidadosa planeación que parte desde la definición de los contenidos hasta la forma de presentación de las preguntas, haciendo de éste el instrumento idóneo para la evaluación de conocimientos dentro de un proceso de selección abierto público y de mérito.</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rPr>
          <w:b/>
        </w:rPr>
      </w:pPr>
      <w:r w:rsidRPr="001E62B6">
        <w:rPr>
          <w:b/>
        </w:rPr>
        <w:t xml:space="preserve">¿Qué se Evalúa? </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pPr>
      <w:r w:rsidRPr="001E62B6">
        <w:t xml:space="preserve">Más allá de evaluar un conocimiento específico o la habilidad memorística para acumular conceptos, se evalúa el dominio de ese conocimiento dentro del contexto del quehacer </w:t>
      </w:r>
      <w:r w:rsidR="002F3261" w:rsidRPr="001E62B6">
        <w:t>laboral,</w:t>
      </w:r>
      <w:r w:rsidRPr="001E62B6">
        <w:t xml:space="preserve"> es decir, en la aplicación de los conocimientos en el pensamiento crítico del cual requieren hacer uso durante el ejercicio de sus funciones. </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pPr>
      <w:r w:rsidRPr="001E62B6">
        <w:lastRenderedPageBreak/>
        <w:t>Al pensamiento crítico se le considera como una combinación compleja de habilidades intelectuales que se usa con fines determinados, entre ellos, el de analizar cuidadosa y lógicamente información para determinar su validez, la veracidad de su argumentación o premisas y la solución de una problemática. El Pensamiento crítico es el pensar claro y racional que favorece el desarrollo del pensamiento reflexivo e independiente que permite a toda persona realizar juicios confiables sobre la credibilidad de una afirmación o la conveniencia de una determinada acción. Es un proceso mental disciplinado que hace uso de estrategias y formas de razonamiento que usa la persona para evaluar argumentos o proposiciones, tomar decisiones y aprender nuevos conceptos</w:t>
      </w:r>
      <w:r w:rsidRPr="001E62B6">
        <w:rPr>
          <w:rStyle w:val="Refdenotaalpie"/>
        </w:rPr>
        <w:footnoteReference w:id="1"/>
      </w:r>
      <w:r w:rsidRPr="001E62B6">
        <w:t xml:space="preserve">. </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pPr>
      <w:r w:rsidRPr="001E62B6">
        <w:t>A esas habilidades y actitudes o hábitos que caracterizan a un bien pensador crítico los expertos las clasifican como habilidades cognitivas y disposiciones, las cuales se consideran fundamentales. Mientras que mucho del conocimiento será obsoleto en unos años, las habilidades de pensamiento, una vez se adquieren, permanecerán durante toda la vida y serán esenciales para la adquisición y desarrollo de nuevos conocimientos.</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pPr>
      <w:r w:rsidRPr="001E62B6">
        <w:t xml:space="preserve">Estas habilidades cognitivas fueron definidas por Benjamín Bloom en 1956, con amplio desarrollo posterior, en seis (6) categorías: Recuerdo, Comprensión, Aplicación, Análisis, Síntesis y Evaluación, esenciales y subyacentes a la funcionalidad laboral de cualquier persona a partir de los contextos o entornos específicos del empleo a proveer. </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rPr>
          <w:b/>
        </w:rPr>
      </w:pPr>
      <w:r w:rsidRPr="001E62B6">
        <w:rPr>
          <w:b/>
        </w:rPr>
        <w:t xml:space="preserve"> Conocimiento o Recuerdo.</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pPr>
      <w:r w:rsidRPr="001E62B6">
        <w:t>Incluye</w:t>
      </w:r>
      <w:r w:rsidRPr="001E62B6">
        <w:rPr>
          <w:rStyle w:val="Refdenotaalpie"/>
        </w:rPr>
        <w:footnoteReference w:id="2"/>
      </w:r>
      <w:r w:rsidRPr="001E62B6">
        <w:t xml:space="preserve"> las situaciones de examen que acentúan la importancia del recuerdo de datos, ideas, materiales o fenómenos, ya sea como reconocimiento o evocación.  Supone, entonces el recuerdo o reconocimiento de: Datos específicos como terminologías o hechos; modos y medios para el tratamiento de datos específicos como convenciones, clasificaciones, metodologías, técnicas o procedimientos y, universales y abstracciones en un campo determinado como principios, generalizaciones, teorías y estructuras. </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pPr>
      <w:r w:rsidRPr="001E62B6">
        <w:t xml:space="preserve">Muestra el recuerdo de materiales previamente aprendidos por medio de hechos evocables, términos, conceptos básicos y respuestas. </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rPr>
          <w:b/>
        </w:rPr>
      </w:pPr>
      <w:r w:rsidRPr="001E62B6">
        <w:rPr>
          <w:b/>
        </w:rPr>
        <w:lastRenderedPageBreak/>
        <w:t>Comprensión.</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pPr>
      <w:r w:rsidRPr="001E62B6">
        <w:t xml:space="preserve">Dentro de esta categoría se incluyen comportamientos o respuestas que implican la intelección y fraccionamiento de un mensaje. Operacionalmente se define como cualquier conducta que vaya desde la presentación de una proposición con palabras distintas de las del enunciado original, hasta la aplicación de un principio en una situación nueva para el examinado, pasando por la ejemplificación. </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pPr>
      <w:r w:rsidRPr="001E62B6">
        <w:rPr>
          <w:b/>
        </w:rPr>
        <w:t>Aplicación</w:t>
      </w:r>
      <w:r w:rsidRPr="001E62B6">
        <w:t>.</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pPr>
      <w:r w:rsidRPr="001E62B6">
        <w:t xml:space="preserve">Se refiere a la capacidad para aplicar teorías, principios, métodos o ideas en la solución de un problema práctico. Es la habilidad para aplicar principios y generalizaciones a nuevos problemas y situaciones. Comprende entonces tareas uso de conocimiento nuevo. Resolver problemas en nuevas situaciones aplicando el conocimiento adquirido, hechos, técnicas y reglas en un modo diferente. </w:t>
      </w:r>
    </w:p>
    <w:p w:rsidR="00BE5B1E" w:rsidRDefault="00BE5B1E" w:rsidP="00BE5B1E">
      <w:pPr>
        <w:autoSpaceDE w:val="0"/>
        <w:autoSpaceDN w:val="0"/>
        <w:adjustRightInd w:val="0"/>
        <w:spacing w:after="0" w:line="240" w:lineRule="auto"/>
        <w:jc w:val="both"/>
      </w:pPr>
    </w:p>
    <w:p w:rsidR="0015706A" w:rsidRPr="001E62B6" w:rsidRDefault="0015706A"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rPr>
          <w:b/>
        </w:rPr>
      </w:pPr>
      <w:r w:rsidRPr="001E62B6">
        <w:rPr>
          <w:b/>
        </w:rPr>
        <w:t>Análisis.</w:t>
      </w:r>
    </w:p>
    <w:p w:rsidR="00BE5B1E" w:rsidRPr="001E62B6" w:rsidRDefault="00BE5B1E" w:rsidP="00BE5B1E">
      <w:pPr>
        <w:autoSpaceDE w:val="0"/>
        <w:autoSpaceDN w:val="0"/>
        <w:adjustRightInd w:val="0"/>
        <w:spacing w:after="0" w:line="240" w:lineRule="auto"/>
        <w:jc w:val="both"/>
        <w:rPr>
          <w:b/>
        </w:rPr>
      </w:pPr>
    </w:p>
    <w:p w:rsidR="00BE5B1E" w:rsidRPr="001E62B6" w:rsidRDefault="00BE5B1E" w:rsidP="00BE5B1E">
      <w:pPr>
        <w:autoSpaceDE w:val="0"/>
        <w:autoSpaceDN w:val="0"/>
        <w:adjustRightInd w:val="0"/>
        <w:spacing w:after="0" w:line="240" w:lineRule="auto"/>
        <w:jc w:val="both"/>
      </w:pPr>
      <w:r w:rsidRPr="001E62B6">
        <w:t>Hace referencia a la habilidad para fraccionar una comunicación en sus elementos, de manera que aparezcan explícitas la jerarquía de las ideas y las relaciones existentes entre ellas. Esta es un proceso complejo que implica las tres categorías anteriores; recuerdo, comprensión y aplicación, pero va más allá de ellas. Incluye tareas como Examen y discriminación de la información identificando motivos o causas. Hacer inferencias y encontrar evidencia para fundamentar generalizaciones.</w:t>
      </w:r>
    </w:p>
    <w:p w:rsidR="00BE5B1E" w:rsidRPr="001E62B6" w:rsidRDefault="00BE5B1E" w:rsidP="00BE5B1E">
      <w:pPr>
        <w:autoSpaceDE w:val="0"/>
        <w:autoSpaceDN w:val="0"/>
        <w:adjustRightInd w:val="0"/>
        <w:spacing w:after="0" w:line="240" w:lineRule="auto"/>
        <w:jc w:val="both"/>
      </w:pPr>
    </w:p>
    <w:p w:rsidR="00BE5B1E" w:rsidRPr="001E62B6" w:rsidRDefault="00D009C5" w:rsidP="00BE5B1E">
      <w:pPr>
        <w:autoSpaceDE w:val="0"/>
        <w:autoSpaceDN w:val="0"/>
        <w:adjustRightInd w:val="0"/>
        <w:spacing w:after="0" w:line="240" w:lineRule="auto"/>
        <w:jc w:val="both"/>
        <w:rPr>
          <w:b/>
        </w:rPr>
      </w:pPr>
      <w:r w:rsidRPr="001E62B6">
        <w:rPr>
          <w:b/>
        </w:rPr>
        <w:t>Síntesis</w:t>
      </w:r>
      <w:r w:rsidR="00BE5B1E" w:rsidRPr="001E62B6">
        <w:rPr>
          <w:b/>
        </w:rPr>
        <w:t>.</w:t>
      </w:r>
    </w:p>
    <w:p w:rsidR="00BE5B1E" w:rsidRPr="001E62B6" w:rsidRDefault="00BE5B1E" w:rsidP="00BE5B1E">
      <w:pPr>
        <w:autoSpaceDE w:val="0"/>
        <w:autoSpaceDN w:val="0"/>
        <w:adjustRightInd w:val="0"/>
        <w:spacing w:after="0" w:line="240" w:lineRule="auto"/>
        <w:jc w:val="both"/>
      </w:pPr>
      <w:r w:rsidRPr="001E62B6">
        <w:t>Es la capacidad para reunir diferentes elementos o partes para formar un todo. Esto es, la habilidad para combinar elementos con el fin de constituir una estructura o esquema que no estaba presente con claridad. La calidad de síntesis incluye compilación de información de diferentes modos combinando elementos de un patrón nuevo o proponiendo soluciones alternativas.</w:t>
      </w:r>
    </w:p>
    <w:p w:rsidR="00BE5B1E" w:rsidRPr="001E62B6" w:rsidRDefault="00BE5B1E" w:rsidP="00BE5B1E">
      <w:pPr>
        <w:autoSpaceDE w:val="0"/>
        <w:autoSpaceDN w:val="0"/>
        <w:adjustRightInd w:val="0"/>
        <w:spacing w:after="0" w:line="240" w:lineRule="auto"/>
        <w:jc w:val="both"/>
        <w:rPr>
          <w:b/>
        </w:rPr>
      </w:pPr>
    </w:p>
    <w:p w:rsidR="00BE5B1E" w:rsidRPr="001E62B6" w:rsidRDefault="00BE5B1E" w:rsidP="00BE5B1E">
      <w:pPr>
        <w:autoSpaceDE w:val="0"/>
        <w:autoSpaceDN w:val="0"/>
        <w:adjustRightInd w:val="0"/>
        <w:spacing w:after="0" w:line="240" w:lineRule="auto"/>
        <w:jc w:val="both"/>
        <w:rPr>
          <w:b/>
        </w:rPr>
      </w:pPr>
      <w:r w:rsidRPr="001E62B6">
        <w:rPr>
          <w:b/>
        </w:rPr>
        <w:t>Evaluación</w:t>
      </w:r>
    </w:p>
    <w:p w:rsidR="00BE5B1E" w:rsidRPr="001E62B6" w:rsidRDefault="00BE5B1E" w:rsidP="00BE5B1E">
      <w:pPr>
        <w:autoSpaceDE w:val="0"/>
        <w:autoSpaceDN w:val="0"/>
        <w:adjustRightInd w:val="0"/>
        <w:spacing w:after="0" w:line="240" w:lineRule="auto"/>
        <w:jc w:val="both"/>
      </w:pPr>
    </w:p>
    <w:p w:rsidR="00BE5B1E" w:rsidRPr="001E62B6" w:rsidRDefault="00BE5B1E" w:rsidP="00BE5B1E">
      <w:pPr>
        <w:autoSpaceDE w:val="0"/>
        <w:autoSpaceDN w:val="0"/>
        <w:adjustRightInd w:val="0"/>
        <w:spacing w:after="0" w:line="240" w:lineRule="auto"/>
        <w:jc w:val="both"/>
      </w:pPr>
      <w:r w:rsidRPr="001E62B6">
        <w:lastRenderedPageBreak/>
        <w:t>Es la capacidad para emitir juicios sobre ideas, obras, métodos, materiales o soluciones con algún propósito determinado. Esta categoría incluye presentación y defensa de opiniones juzgando la información, la validez de ideas o la calidad de una obra en relación con el conjunto de criterios.</w:t>
      </w:r>
    </w:p>
    <w:p w:rsidR="0028051F" w:rsidRPr="001E62B6" w:rsidRDefault="0028051F" w:rsidP="0028051F">
      <w:pPr>
        <w:autoSpaceDE w:val="0"/>
        <w:autoSpaceDN w:val="0"/>
        <w:adjustRightInd w:val="0"/>
        <w:spacing w:after="0" w:line="240" w:lineRule="auto"/>
        <w:rPr>
          <w:rFonts w:cs="Arial"/>
          <w:b/>
          <w:bCs/>
        </w:rPr>
      </w:pPr>
    </w:p>
    <w:p w:rsidR="008F6A31" w:rsidRPr="001E62B6" w:rsidRDefault="008F6A31" w:rsidP="0028051F">
      <w:pPr>
        <w:autoSpaceDE w:val="0"/>
        <w:autoSpaceDN w:val="0"/>
        <w:adjustRightInd w:val="0"/>
        <w:spacing w:after="0" w:line="240" w:lineRule="auto"/>
        <w:rPr>
          <w:rFonts w:cs="Arial"/>
          <w:b/>
          <w:bCs/>
        </w:rPr>
      </w:pPr>
    </w:p>
    <w:p w:rsidR="0028051F" w:rsidRPr="001E62B6" w:rsidRDefault="00BE5B1E" w:rsidP="00D27728">
      <w:pPr>
        <w:pBdr>
          <w:top w:val="single" w:sz="4" w:space="1" w:color="auto"/>
          <w:left w:val="single" w:sz="4" w:space="4" w:color="auto"/>
          <w:bottom w:val="single" w:sz="4" w:space="1" w:color="auto"/>
          <w:right w:val="single" w:sz="4" w:space="30" w:color="auto"/>
        </w:pBdr>
        <w:shd w:val="clear" w:color="auto" w:fill="BFBFBF" w:themeFill="background1" w:themeFillShade="BF"/>
        <w:autoSpaceDE w:val="0"/>
        <w:autoSpaceDN w:val="0"/>
        <w:adjustRightInd w:val="0"/>
        <w:spacing w:after="0" w:line="240" w:lineRule="auto"/>
        <w:ind w:right="1750"/>
        <w:rPr>
          <w:rFonts w:cs="Arial"/>
          <w:b/>
          <w:bCs/>
        </w:rPr>
      </w:pPr>
      <w:r w:rsidRPr="001E62B6">
        <w:rPr>
          <w:rFonts w:cs="Arial"/>
          <w:b/>
          <w:bCs/>
        </w:rPr>
        <w:t>ESTRUCTURA DE LA PRUEBA</w:t>
      </w:r>
    </w:p>
    <w:p w:rsidR="0028051F" w:rsidRPr="001E62B6" w:rsidRDefault="0028051F" w:rsidP="0028051F">
      <w:pPr>
        <w:autoSpaceDE w:val="0"/>
        <w:autoSpaceDN w:val="0"/>
        <w:adjustRightInd w:val="0"/>
        <w:spacing w:after="0" w:line="240" w:lineRule="auto"/>
        <w:rPr>
          <w:rFonts w:cs="Arial"/>
          <w:b/>
          <w:bCs/>
        </w:rPr>
      </w:pPr>
    </w:p>
    <w:p w:rsidR="00BE5B1E" w:rsidRPr="001E62B6" w:rsidRDefault="00BE5B1E" w:rsidP="00BE5B1E">
      <w:pPr>
        <w:autoSpaceDE w:val="0"/>
        <w:autoSpaceDN w:val="0"/>
        <w:adjustRightInd w:val="0"/>
        <w:spacing w:after="0" w:line="240" w:lineRule="auto"/>
        <w:jc w:val="both"/>
      </w:pPr>
      <w:r w:rsidRPr="001E62B6">
        <w:rPr>
          <w:b/>
        </w:rPr>
        <w:t xml:space="preserve">Estructura: </w:t>
      </w:r>
      <w:r w:rsidRPr="001E62B6">
        <w:t>La prueba de con</w:t>
      </w:r>
      <w:r w:rsidR="00BF6E3A" w:rsidRPr="001E62B6">
        <w:t>o</w:t>
      </w:r>
      <w:r w:rsidR="005B1F93">
        <w:t xml:space="preserve">cimiento estará compuesta </w:t>
      </w:r>
      <w:r w:rsidR="00D765D6">
        <w:t>por</w:t>
      </w:r>
      <w:r w:rsidR="00594910">
        <w:t xml:space="preserve"> </w:t>
      </w:r>
      <w:r w:rsidR="0093525C">
        <w:t>40 ítems</w:t>
      </w:r>
      <w:r w:rsidRPr="001E62B6">
        <w:t xml:space="preserve"> </w:t>
      </w:r>
      <w:r w:rsidR="00BF6E3A" w:rsidRPr="001E62B6">
        <w:t>de selección múltiple con tres</w:t>
      </w:r>
      <w:r w:rsidRPr="001E62B6">
        <w:t xml:space="preserve"> opciones con única respuesta verdadera, con</w:t>
      </w:r>
      <w:r w:rsidR="0068300A" w:rsidRPr="001E62B6">
        <w:t xml:space="preserve"> un valor del </w:t>
      </w:r>
      <w:r w:rsidR="00AA32A7">
        <w:t>75</w:t>
      </w:r>
      <w:r w:rsidRPr="001E62B6">
        <w:t>% dentro del valor total del proceso, se aplica de forma escrita y es de carácter eliminatorio</w:t>
      </w:r>
    </w:p>
    <w:p w:rsidR="00BE5B1E" w:rsidRPr="001E62B6" w:rsidRDefault="00BE5B1E" w:rsidP="00BE5B1E">
      <w:pPr>
        <w:pStyle w:val="Sinespaciado"/>
        <w:rPr>
          <w:rFonts w:asciiTheme="minorHAnsi" w:hAnsiTheme="minorHAnsi"/>
        </w:rPr>
      </w:pPr>
    </w:p>
    <w:tbl>
      <w:tblPr>
        <w:tblStyle w:val="Tablaconcuadrcula"/>
        <w:tblW w:w="8856" w:type="dxa"/>
        <w:tblInd w:w="108" w:type="dxa"/>
        <w:tblLook w:val="04A0" w:firstRow="1" w:lastRow="0" w:firstColumn="1" w:lastColumn="0" w:noHBand="0" w:noVBand="1"/>
      </w:tblPr>
      <w:tblGrid>
        <w:gridCol w:w="1701"/>
        <w:gridCol w:w="1701"/>
        <w:gridCol w:w="1843"/>
        <w:gridCol w:w="1843"/>
        <w:gridCol w:w="1768"/>
      </w:tblGrid>
      <w:tr w:rsidR="00BE5B1E" w:rsidRPr="001E62B6" w:rsidTr="005B1F93">
        <w:trPr>
          <w:trHeight w:val="330"/>
        </w:trPr>
        <w:tc>
          <w:tcPr>
            <w:tcW w:w="170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E5B1E" w:rsidRPr="001E62B6" w:rsidRDefault="00BE5B1E">
            <w:pPr>
              <w:jc w:val="center"/>
            </w:pPr>
            <w:r w:rsidRPr="001E62B6">
              <w:t xml:space="preserve">Forma de </w:t>
            </w:r>
            <w:proofErr w:type="spellStart"/>
            <w:r w:rsidRPr="001E62B6">
              <w:t>aplicacion</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BE5B1E" w:rsidRPr="001E62B6" w:rsidRDefault="00D765D6">
            <w:pPr>
              <w:jc w:val="center"/>
            </w:pPr>
            <w:r>
              <w:t>carácter</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E5B1E" w:rsidRPr="001E62B6" w:rsidRDefault="005B1F93">
            <w:pPr>
              <w:jc w:val="center"/>
            </w:pPr>
            <w:r>
              <w:t>peso porcentual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5B1E" w:rsidRPr="001E62B6" w:rsidRDefault="005B1F93">
            <w:pPr>
              <w:jc w:val="center"/>
            </w:pPr>
            <w:r>
              <w:t xml:space="preserve">puntaje </w:t>
            </w:r>
            <w:r w:rsidR="00D765D6">
              <w:t>máximo</w:t>
            </w:r>
            <w:r>
              <w:t xml:space="preserve"> establecido</w:t>
            </w:r>
          </w:p>
        </w:tc>
        <w:tc>
          <w:tcPr>
            <w:tcW w:w="176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E5B1E" w:rsidRPr="001E62B6" w:rsidRDefault="005B1F93">
            <w:pPr>
              <w:jc w:val="center"/>
            </w:pPr>
            <w:r>
              <w:t xml:space="preserve">puntaje </w:t>
            </w:r>
            <w:proofErr w:type="spellStart"/>
            <w:r>
              <w:t>minimo</w:t>
            </w:r>
            <w:proofErr w:type="spellEnd"/>
            <w:r>
              <w:t xml:space="preserve"> aprobatorio</w:t>
            </w:r>
          </w:p>
        </w:tc>
      </w:tr>
      <w:tr w:rsidR="00BE5B1E" w:rsidRPr="001E62B6" w:rsidTr="005B1F93">
        <w:trPr>
          <w:trHeight w:val="360"/>
        </w:trPr>
        <w:tc>
          <w:tcPr>
            <w:tcW w:w="1701" w:type="dxa"/>
            <w:tcBorders>
              <w:top w:val="single" w:sz="4" w:space="0" w:color="auto"/>
              <w:left w:val="single" w:sz="4" w:space="0" w:color="auto"/>
              <w:bottom w:val="single" w:sz="4" w:space="0" w:color="auto"/>
              <w:right w:val="single" w:sz="4" w:space="0" w:color="auto"/>
            </w:tcBorders>
            <w:vAlign w:val="center"/>
            <w:hideMark/>
          </w:tcPr>
          <w:p w:rsidR="00BE5B1E" w:rsidRPr="001E62B6" w:rsidRDefault="00BE5B1E">
            <w:pPr>
              <w:jc w:val="center"/>
            </w:pPr>
            <w:r w:rsidRPr="001E62B6">
              <w:t>Escrita</w:t>
            </w: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E5B1E" w:rsidRPr="001E62B6" w:rsidRDefault="005B1F93">
            <w:pPr>
              <w:jc w:val="center"/>
            </w:pPr>
            <w:r>
              <w:t>eliminatorio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5B1E" w:rsidRPr="001E62B6" w:rsidRDefault="00D765D6">
            <w:pPr>
              <w:jc w:val="center"/>
            </w:pPr>
            <w:r>
              <w:t>75</w:t>
            </w:r>
            <w:r w:rsidR="00BE5B1E" w:rsidRPr="001E62B6">
              <w:t>%</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E5B1E" w:rsidRPr="001E62B6" w:rsidRDefault="005B1F93">
            <w:pPr>
              <w:jc w:val="center"/>
            </w:pPr>
            <w:r>
              <w:t>100</w:t>
            </w:r>
          </w:p>
        </w:tc>
        <w:tc>
          <w:tcPr>
            <w:tcW w:w="1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5B1E" w:rsidRPr="001E62B6" w:rsidRDefault="00D47017">
            <w:pPr>
              <w:jc w:val="center"/>
            </w:pPr>
            <w:r>
              <w:t>80</w:t>
            </w:r>
          </w:p>
        </w:tc>
      </w:tr>
    </w:tbl>
    <w:p w:rsidR="00BB03B1" w:rsidRDefault="00BB03B1" w:rsidP="002C144A">
      <w:pPr>
        <w:pStyle w:val="Sinespaciado"/>
        <w:rPr>
          <w:rFonts w:asciiTheme="minorHAnsi" w:hAnsiTheme="minorHAnsi"/>
        </w:rPr>
      </w:pPr>
    </w:p>
    <w:p w:rsidR="00AA4CD7" w:rsidRDefault="00AA4CD7" w:rsidP="002C144A">
      <w:pPr>
        <w:pStyle w:val="Sinespaciado"/>
        <w:rPr>
          <w:rFonts w:asciiTheme="minorHAnsi" w:hAnsiTheme="minorHAnsi"/>
        </w:rPr>
      </w:pPr>
    </w:p>
    <w:p w:rsidR="0015706A" w:rsidRDefault="0015706A" w:rsidP="002C144A">
      <w:pPr>
        <w:pStyle w:val="Sinespaciado"/>
        <w:rPr>
          <w:rFonts w:asciiTheme="minorHAnsi" w:hAnsiTheme="minorHAnsi"/>
        </w:rPr>
      </w:pPr>
    </w:p>
    <w:p w:rsidR="0015706A" w:rsidRDefault="0015706A" w:rsidP="002C144A">
      <w:pPr>
        <w:pStyle w:val="Sinespaciado"/>
        <w:rPr>
          <w:rFonts w:asciiTheme="minorHAnsi" w:hAnsiTheme="minorHAnsi"/>
        </w:rPr>
      </w:pPr>
    </w:p>
    <w:p w:rsidR="0015706A" w:rsidRDefault="0015706A" w:rsidP="002C144A">
      <w:pPr>
        <w:pStyle w:val="Sinespaciado"/>
        <w:rPr>
          <w:rFonts w:asciiTheme="minorHAnsi" w:hAnsiTheme="minorHAnsi"/>
        </w:rPr>
      </w:pPr>
    </w:p>
    <w:p w:rsidR="0015706A" w:rsidRPr="001E62B6" w:rsidRDefault="0015706A" w:rsidP="002C144A">
      <w:pPr>
        <w:pStyle w:val="Sinespaciado"/>
        <w:rPr>
          <w:rFonts w:asciiTheme="minorHAnsi" w:hAnsiTheme="minorHAnsi"/>
        </w:rPr>
      </w:pPr>
    </w:p>
    <w:p w:rsidR="0015706A" w:rsidRDefault="0015706A" w:rsidP="002C144A">
      <w:pPr>
        <w:autoSpaceDE w:val="0"/>
        <w:autoSpaceDN w:val="0"/>
        <w:adjustRightInd w:val="0"/>
        <w:spacing w:after="0" w:line="240" w:lineRule="auto"/>
        <w:jc w:val="both"/>
        <w:rPr>
          <w:rFonts w:cs="Arial"/>
          <w:color w:val="1D1B11"/>
        </w:rPr>
      </w:pPr>
    </w:p>
    <w:p w:rsidR="0015706A" w:rsidRPr="001E62B6" w:rsidRDefault="0015706A" w:rsidP="002C144A">
      <w:pPr>
        <w:autoSpaceDE w:val="0"/>
        <w:autoSpaceDN w:val="0"/>
        <w:adjustRightInd w:val="0"/>
        <w:spacing w:after="0" w:line="240" w:lineRule="auto"/>
        <w:jc w:val="both"/>
        <w:rPr>
          <w:rFonts w:cs="Arial"/>
          <w:color w:val="1D1B11"/>
        </w:rPr>
      </w:pPr>
    </w:p>
    <w:p w:rsidR="002C144A" w:rsidRPr="001E62B6" w:rsidRDefault="002C144A" w:rsidP="002C144A">
      <w:pPr>
        <w:pBdr>
          <w:top w:val="single" w:sz="4" w:space="1" w:color="auto"/>
          <w:left w:val="single" w:sz="4" w:space="1"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ind w:left="142" w:right="191"/>
        <w:jc w:val="center"/>
        <w:rPr>
          <w:rFonts w:cs="Arial"/>
          <w:b/>
          <w:bCs/>
        </w:rPr>
      </w:pPr>
      <w:r w:rsidRPr="001E62B6">
        <w:rPr>
          <w:rFonts w:cs="Arial"/>
          <w:b/>
          <w:bCs/>
        </w:rPr>
        <w:t>EJEMPLO DE PREGUNTA</w:t>
      </w:r>
    </w:p>
    <w:p w:rsidR="002C144A" w:rsidRPr="001E62B6" w:rsidRDefault="002C144A" w:rsidP="002C144A">
      <w:pPr>
        <w:autoSpaceDE w:val="0"/>
        <w:autoSpaceDN w:val="0"/>
        <w:adjustRightInd w:val="0"/>
        <w:spacing w:after="0" w:line="240" w:lineRule="auto"/>
        <w:jc w:val="center"/>
        <w:rPr>
          <w:rFonts w:cs="Arial"/>
          <w:b/>
          <w:bCs/>
          <w:lang w:val="es-CO"/>
        </w:rPr>
      </w:pPr>
    </w:p>
    <w:p w:rsidR="002C144A" w:rsidRPr="001E62B6" w:rsidRDefault="002C144A" w:rsidP="002C144A">
      <w:pPr>
        <w:autoSpaceDE w:val="0"/>
        <w:autoSpaceDN w:val="0"/>
        <w:adjustRightInd w:val="0"/>
        <w:spacing w:after="0" w:line="240" w:lineRule="auto"/>
        <w:jc w:val="center"/>
        <w:rPr>
          <w:rFonts w:cs="Arial"/>
          <w:bCs/>
        </w:rPr>
      </w:pPr>
    </w:p>
    <w:p w:rsidR="0072476B" w:rsidRPr="001E62B6" w:rsidRDefault="0072476B" w:rsidP="0072476B">
      <w:pPr>
        <w:autoSpaceDE w:val="0"/>
        <w:autoSpaceDN w:val="0"/>
        <w:adjustRightInd w:val="0"/>
        <w:spacing w:after="0" w:line="240" w:lineRule="auto"/>
        <w:jc w:val="both"/>
      </w:pPr>
      <w:r w:rsidRPr="001E62B6">
        <w:t xml:space="preserve">La Universidad Francisco de Paula </w:t>
      </w:r>
      <w:r w:rsidR="00D765D6" w:rsidRPr="001E62B6">
        <w:t>Santander</w:t>
      </w:r>
      <w:r w:rsidRPr="001E62B6">
        <w:t xml:space="preserve"> para efectos de la presente convocatoria se tendrá en cuenta el tipo de pregunta Selección múltiple con única respuesta, éstas se caracterizan por tener un enunciado y tres alternativas de respuesta, identificadas con los literales A, B, </w:t>
      </w:r>
      <w:r w:rsidR="00D765D6" w:rsidRPr="001E62B6">
        <w:t>C.</w:t>
      </w:r>
      <w:r w:rsidRPr="001E62B6">
        <w:t xml:space="preserve"> Sólo una de las opciones de respuesta complementa de forma correcta el enunciado. </w:t>
      </w:r>
    </w:p>
    <w:p w:rsidR="0072476B" w:rsidRPr="001E62B6" w:rsidRDefault="0072476B" w:rsidP="0072476B">
      <w:pPr>
        <w:spacing w:after="0"/>
        <w:jc w:val="both"/>
        <w:rPr>
          <w:rFonts w:cs="Arial"/>
        </w:rPr>
      </w:pPr>
      <w:r w:rsidRPr="001E62B6">
        <w:rPr>
          <w:rFonts w:cs="Arial"/>
        </w:rPr>
        <w:t xml:space="preserve">Los </w:t>
      </w:r>
      <w:r w:rsidR="00D765D6" w:rsidRPr="001E62B6">
        <w:rPr>
          <w:rFonts w:cs="Arial"/>
        </w:rPr>
        <w:t>intereses colectivos</w:t>
      </w:r>
      <w:r w:rsidRPr="001E62B6">
        <w:rPr>
          <w:rFonts w:cs="Arial"/>
        </w:rPr>
        <w:t xml:space="preserve"> de los habitantes en Colombia pueden ser protegidos mediante las acciones populares, proceso que está debidamente regulado en nuestro ordenamiento jurídico y que debe ser cumplido por todas las personas intervinientes en el trámite judicial.</w:t>
      </w:r>
    </w:p>
    <w:p w:rsidR="0072476B" w:rsidRPr="001E62B6" w:rsidRDefault="0072476B" w:rsidP="0072476B">
      <w:pPr>
        <w:spacing w:after="0"/>
        <w:jc w:val="both"/>
        <w:rPr>
          <w:rFonts w:cs="Arial"/>
        </w:rPr>
      </w:pPr>
    </w:p>
    <w:p w:rsidR="0072476B" w:rsidRPr="001E62B6" w:rsidRDefault="0072476B" w:rsidP="0072476B">
      <w:pPr>
        <w:pStyle w:val="Prrafodelista"/>
        <w:numPr>
          <w:ilvl w:val="0"/>
          <w:numId w:val="5"/>
        </w:numPr>
        <w:spacing w:after="0" w:line="259" w:lineRule="auto"/>
        <w:jc w:val="both"/>
        <w:rPr>
          <w:rFonts w:cs="Arial"/>
        </w:rPr>
      </w:pPr>
      <w:r w:rsidRPr="001E62B6">
        <w:rPr>
          <w:rFonts w:cs="Arial"/>
        </w:rPr>
        <w:lastRenderedPageBreak/>
        <w:t xml:space="preserve">Al momento de usted interponer una acción popular en ejercicio de sus funciones de personero y solicita que se realice un peritaje bajo la figura del amparo de pobreza del interesado, en la demanda usted señala que dichos costos en primera instancia deben </w:t>
      </w:r>
    </w:p>
    <w:p w:rsidR="0072476B" w:rsidRPr="001E62B6" w:rsidRDefault="0072476B" w:rsidP="0072476B">
      <w:pPr>
        <w:pStyle w:val="Prrafodelista"/>
        <w:numPr>
          <w:ilvl w:val="0"/>
          <w:numId w:val="7"/>
        </w:numPr>
        <w:spacing w:after="0" w:line="259" w:lineRule="auto"/>
        <w:jc w:val="both"/>
        <w:rPr>
          <w:rFonts w:cs="Arial"/>
        </w:rPr>
      </w:pPr>
      <w:r w:rsidRPr="001E62B6">
        <w:rPr>
          <w:rFonts w:cs="Arial"/>
        </w:rPr>
        <w:t>asumirse por el Fondo para la Defensa de los Derechos e Intereses Colectivos.</w:t>
      </w:r>
    </w:p>
    <w:p w:rsidR="0072476B" w:rsidRPr="001E62B6" w:rsidRDefault="0072476B" w:rsidP="0072476B">
      <w:pPr>
        <w:pStyle w:val="Prrafodelista"/>
        <w:numPr>
          <w:ilvl w:val="0"/>
          <w:numId w:val="7"/>
        </w:numPr>
        <w:spacing w:after="0" w:line="259" w:lineRule="auto"/>
        <w:jc w:val="both"/>
        <w:rPr>
          <w:rFonts w:cs="Arial"/>
        </w:rPr>
      </w:pPr>
      <w:r w:rsidRPr="001E62B6">
        <w:rPr>
          <w:rFonts w:cs="Arial"/>
        </w:rPr>
        <w:t>tramitarse por el interesado ante el Procurador General de la Nación.</w:t>
      </w:r>
    </w:p>
    <w:p w:rsidR="0072476B" w:rsidRPr="001E62B6" w:rsidRDefault="0072476B" w:rsidP="008F6A31">
      <w:pPr>
        <w:pStyle w:val="Prrafodelista"/>
        <w:numPr>
          <w:ilvl w:val="0"/>
          <w:numId w:val="7"/>
        </w:numPr>
        <w:spacing w:after="0" w:line="259" w:lineRule="auto"/>
        <w:jc w:val="both"/>
        <w:rPr>
          <w:rFonts w:cs="Arial"/>
        </w:rPr>
      </w:pPr>
      <w:r w:rsidRPr="001E62B6">
        <w:rPr>
          <w:rFonts w:cs="Arial"/>
        </w:rPr>
        <w:t xml:space="preserve">Encargarse el pago a la entidad estatal o pública que figura como demandada.  </w:t>
      </w:r>
    </w:p>
    <w:p w:rsidR="0072476B" w:rsidRPr="001E62B6" w:rsidRDefault="0072476B" w:rsidP="0072476B">
      <w:pPr>
        <w:pStyle w:val="Prrafodelista"/>
        <w:spacing w:after="0" w:line="259" w:lineRule="auto"/>
        <w:ind w:left="1080"/>
        <w:jc w:val="both"/>
        <w:rPr>
          <w:rFonts w:cs="Arial"/>
        </w:rPr>
      </w:pPr>
    </w:p>
    <w:p w:rsidR="00844676" w:rsidRPr="001E62B6" w:rsidRDefault="0072476B" w:rsidP="0072476B">
      <w:pPr>
        <w:spacing w:after="0"/>
        <w:jc w:val="both"/>
        <w:rPr>
          <w:rFonts w:cs="Arial"/>
        </w:rPr>
      </w:pPr>
      <w:r w:rsidRPr="001E62B6">
        <w:rPr>
          <w:rFonts w:cs="Arial"/>
        </w:rPr>
        <w:t>Respuesta correcta es la “a” según lo establecido en la ley 472 de 1998 ARTICULO 19.  AMPARO DE POBREZA. El juez podrá conceder el amparo de pobreza cuando fuere pertinente, de acuerdo con lo establecido en el Código de Procedimiento Civil, o cuando el Defensor del Pueblo o sus delegados lo soliciten expresamente.</w:t>
      </w:r>
    </w:p>
    <w:p w:rsidR="00844676" w:rsidRPr="001E62B6" w:rsidRDefault="00844676" w:rsidP="002C144A">
      <w:pPr>
        <w:autoSpaceDE w:val="0"/>
        <w:autoSpaceDN w:val="0"/>
        <w:adjustRightInd w:val="0"/>
        <w:spacing w:after="0" w:line="240" w:lineRule="auto"/>
        <w:jc w:val="both"/>
        <w:rPr>
          <w:b/>
        </w:rPr>
      </w:pPr>
    </w:p>
    <w:p w:rsidR="00844676" w:rsidRPr="001E62B6" w:rsidRDefault="00844676" w:rsidP="002C144A">
      <w:pPr>
        <w:autoSpaceDE w:val="0"/>
        <w:autoSpaceDN w:val="0"/>
        <w:adjustRightInd w:val="0"/>
        <w:spacing w:after="0" w:line="240" w:lineRule="auto"/>
        <w:jc w:val="both"/>
        <w:rPr>
          <w:b/>
        </w:rPr>
      </w:pPr>
    </w:p>
    <w:p w:rsidR="0072476B" w:rsidRPr="001E62B6" w:rsidRDefault="00B96293" w:rsidP="0072476B">
      <w:pPr>
        <w:autoSpaceDE w:val="0"/>
        <w:autoSpaceDN w:val="0"/>
        <w:adjustRightInd w:val="0"/>
        <w:spacing w:after="0" w:line="240" w:lineRule="auto"/>
        <w:jc w:val="both"/>
        <w:rPr>
          <w:b/>
        </w:rPr>
      </w:pPr>
      <w:r>
        <w:rPr>
          <w:b/>
        </w:rPr>
        <w:t>2</w:t>
      </w:r>
      <w:r w:rsidR="0072476B" w:rsidRPr="001E62B6">
        <w:rPr>
          <w:b/>
        </w:rPr>
        <w:t xml:space="preserve">.2 La prueba escrita de </w:t>
      </w:r>
      <w:r w:rsidR="0093525C" w:rsidRPr="001E62B6">
        <w:rPr>
          <w:b/>
        </w:rPr>
        <w:t>competencias comportamentales</w:t>
      </w:r>
    </w:p>
    <w:p w:rsidR="008F6A31" w:rsidRPr="001E62B6" w:rsidRDefault="008F6A31" w:rsidP="0072476B">
      <w:pPr>
        <w:autoSpaceDE w:val="0"/>
        <w:autoSpaceDN w:val="0"/>
        <w:adjustRightInd w:val="0"/>
        <w:spacing w:after="0" w:line="240" w:lineRule="auto"/>
        <w:jc w:val="both"/>
      </w:pPr>
    </w:p>
    <w:p w:rsidR="00BF6E3A" w:rsidRPr="001E62B6" w:rsidRDefault="0072476B" w:rsidP="0072476B">
      <w:pPr>
        <w:autoSpaceDE w:val="0"/>
        <w:autoSpaceDN w:val="0"/>
        <w:adjustRightInd w:val="0"/>
        <w:spacing w:after="0" w:line="240" w:lineRule="auto"/>
        <w:jc w:val="both"/>
      </w:pPr>
      <w:r w:rsidRPr="001E62B6">
        <w:t>Tiene como objetivo recopilar suficientes evidencias con las cuales detectar las características, actitudes y aptitudes que tienen los aspirantes para desempeñar óptimamente el cargo especificado en la convocatoria</w:t>
      </w:r>
    </w:p>
    <w:p w:rsidR="00394AFE" w:rsidRPr="001E62B6" w:rsidRDefault="00394AFE" w:rsidP="0072476B">
      <w:pPr>
        <w:autoSpaceDE w:val="0"/>
        <w:autoSpaceDN w:val="0"/>
        <w:adjustRightInd w:val="0"/>
        <w:spacing w:after="0" w:line="240" w:lineRule="auto"/>
        <w:jc w:val="both"/>
      </w:pPr>
    </w:p>
    <w:p w:rsidR="00394AFE" w:rsidRPr="001E62B6" w:rsidRDefault="00394AFE" w:rsidP="00394AFE">
      <w:pPr>
        <w:pStyle w:val="OmniPage17"/>
        <w:spacing w:line="240" w:lineRule="auto"/>
        <w:rPr>
          <w:rFonts w:asciiTheme="minorHAnsi" w:hAnsiTheme="minorHAnsi" w:cs="Arial"/>
          <w:sz w:val="22"/>
          <w:szCs w:val="22"/>
        </w:rPr>
      </w:pPr>
      <w:r w:rsidRPr="001E62B6">
        <w:rPr>
          <w:rFonts w:asciiTheme="minorHAnsi" w:hAnsiTheme="minorHAnsi" w:cs="Arial"/>
          <w:sz w:val="22"/>
          <w:szCs w:val="22"/>
        </w:rPr>
        <w:t>La Universidad Francisco de Paula Santander, para el proceso de selección se basa en la gestión de talentos humanos por competencia, teniendo en cuenta los enfoques teóricos más utilizados del concepto de competencia, tanto para facilitar la gestión de talento humano, como para mejorar la eficacia y eficiencia de la organización.</w:t>
      </w:r>
    </w:p>
    <w:p w:rsidR="00D765D6" w:rsidRDefault="00D765D6" w:rsidP="00394AFE">
      <w:pPr>
        <w:widowControl w:val="0"/>
        <w:spacing w:after="0" w:line="240" w:lineRule="auto"/>
        <w:jc w:val="both"/>
        <w:rPr>
          <w:rFonts w:eastAsia="Times New Roman" w:cs="Arial"/>
          <w:lang w:eastAsia="es-ES"/>
        </w:rPr>
      </w:pPr>
    </w:p>
    <w:p w:rsidR="00394AFE" w:rsidRPr="001E62B6" w:rsidRDefault="00394AFE" w:rsidP="00394AFE">
      <w:pPr>
        <w:widowControl w:val="0"/>
        <w:spacing w:after="0" w:line="240" w:lineRule="auto"/>
        <w:jc w:val="both"/>
        <w:rPr>
          <w:rFonts w:cs="Arial"/>
          <w:lang w:val="es-MX" w:eastAsia="es-ES"/>
        </w:rPr>
      </w:pPr>
      <w:r w:rsidRPr="001E62B6">
        <w:rPr>
          <w:rFonts w:cs="Arial"/>
          <w:lang w:val="es-MX" w:eastAsia="es-ES"/>
        </w:rPr>
        <w:t xml:space="preserve">Alejandro Córdoba Largo (2004) explica que el concepto de competencia ha despertado un interés creciente, derivado del hecho de que una gestión de las personas orientada a adecuar las competencias disponibles a las metas de la empresa puede ser un eficaz catalizador del desempeño. Esto quiere decir, que se tienen en cuenta todas las actitudes y aptitudes de los trabajadores dentro de una organización para enfocarlos en las metas u objetivos de la empresa y aprovechar estas competencias que tiene cada uno para alcanzarlas. </w:t>
      </w:r>
    </w:p>
    <w:p w:rsidR="00394AFE" w:rsidRPr="001E62B6" w:rsidRDefault="00394AFE" w:rsidP="00394AFE">
      <w:pPr>
        <w:widowControl w:val="0"/>
        <w:spacing w:after="0" w:line="240" w:lineRule="auto"/>
        <w:jc w:val="both"/>
        <w:rPr>
          <w:rFonts w:cs="Arial"/>
          <w:lang w:val="es-MX" w:eastAsia="es-ES"/>
        </w:rPr>
      </w:pPr>
    </w:p>
    <w:p w:rsidR="00394AFE" w:rsidRPr="001E62B6" w:rsidRDefault="00394AFE" w:rsidP="00394AFE">
      <w:pPr>
        <w:widowControl w:val="0"/>
        <w:spacing w:after="0" w:line="240" w:lineRule="auto"/>
        <w:jc w:val="both"/>
        <w:rPr>
          <w:rFonts w:cs="Arial"/>
          <w:lang w:val="es-MX" w:eastAsia="es-ES"/>
        </w:rPr>
      </w:pPr>
      <w:r w:rsidRPr="001E62B6">
        <w:rPr>
          <w:rFonts w:cs="Arial"/>
          <w:lang w:val="es-MX" w:eastAsia="es-ES"/>
        </w:rPr>
        <w:t xml:space="preserve">En la gestión empresarial, se pueden encontrar dos tipos de definiciones competencia.  </w:t>
      </w:r>
    </w:p>
    <w:p w:rsidR="00394AFE" w:rsidRPr="001E62B6" w:rsidRDefault="00394AFE" w:rsidP="00394AFE">
      <w:pPr>
        <w:widowControl w:val="0"/>
        <w:spacing w:after="0" w:line="240" w:lineRule="auto"/>
        <w:jc w:val="both"/>
        <w:rPr>
          <w:rFonts w:cs="Arial"/>
          <w:lang w:val="es-MX" w:eastAsia="es-ES"/>
        </w:rPr>
      </w:pPr>
    </w:p>
    <w:p w:rsidR="00394AFE" w:rsidRPr="001E62B6" w:rsidRDefault="00394AFE" w:rsidP="00394AFE">
      <w:pPr>
        <w:pStyle w:val="Sinespaciado"/>
        <w:tabs>
          <w:tab w:val="left" w:pos="8789"/>
        </w:tabs>
        <w:ind w:left="567" w:right="49" w:hanging="283"/>
        <w:jc w:val="both"/>
        <w:rPr>
          <w:rFonts w:asciiTheme="minorHAnsi" w:hAnsiTheme="minorHAnsi" w:cs="Arial"/>
          <w:lang w:val="es-MX" w:eastAsia="es-ES"/>
        </w:rPr>
      </w:pPr>
      <w:r w:rsidRPr="001E62B6">
        <w:rPr>
          <w:rFonts w:asciiTheme="minorHAnsi" w:hAnsiTheme="minorHAnsi" w:cs="Arial"/>
          <w:lang w:val="es-MX" w:eastAsia="es-ES"/>
        </w:rPr>
        <w:t xml:space="preserve">1) Planteada por </w:t>
      </w:r>
      <w:proofErr w:type="spellStart"/>
      <w:r w:rsidRPr="001E62B6">
        <w:rPr>
          <w:rFonts w:asciiTheme="minorHAnsi" w:hAnsiTheme="minorHAnsi" w:cs="Arial"/>
          <w:lang w:val="es-MX" w:eastAsia="es-ES"/>
        </w:rPr>
        <w:t>Boyatzis</w:t>
      </w:r>
      <w:proofErr w:type="spellEnd"/>
      <w:r w:rsidRPr="001E62B6">
        <w:rPr>
          <w:rFonts w:asciiTheme="minorHAnsi" w:hAnsiTheme="minorHAnsi" w:cs="Arial"/>
          <w:lang w:val="es-MX" w:eastAsia="es-ES"/>
        </w:rPr>
        <w:t xml:space="preserve"> (1982). En (Pereda &amp; Berrocal, 2001) la define como una característica subyacente en una persona, que esta causalmente relacionada con un desempeño bueno o </w:t>
      </w:r>
      <w:r w:rsidRPr="001E62B6">
        <w:rPr>
          <w:rFonts w:asciiTheme="minorHAnsi" w:hAnsiTheme="minorHAnsi" w:cs="Arial"/>
          <w:lang w:val="es-MX" w:eastAsia="es-ES"/>
        </w:rPr>
        <w:lastRenderedPageBreak/>
        <w:t xml:space="preserve">excelente en un puesto de trabajo concreto y en una organización concreta. Al hablar de características subyacentes, hace referencia a los conocimientos, la inteligencia, las aptitudes, los rasgos de personalidad.  </w:t>
      </w:r>
    </w:p>
    <w:p w:rsidR="00394AFE" w:rsidRPr="001E62B6" w:rsidRDefault="00394AFE" w:rsidP="00394AFE">
      <w:pPr>
        <w:pStyle w:val="Sinespaciado"/>
        <w:tabs>
          <w:tab w:val="left" w:pos="8789"/>
        </w:tabs>
        <w:ind w:left="567" w:right="49" w:hanging="283"/>
        <w:jc w:val="both"/>
        <w:rPr>
          <w:rFonts w:asciiTheme="minorHAnsi" w:hAnsiTheme="minorHAnsi" w:cs="Arial"/>
          <w:lang w:val="es-MX" w:eastAsia="es-ES"/>
        </w:rPr>
      </w:pPr>
    </w:p>
    <w:p w:rsidR="00394AFE" w:rsidRPr="001E62B6" w:rsidRDefault="00394AFE" w:rsidP="00394AFE">
      <w:pPr>
        <w:pStyle w:val="Sinespaciado"/>
        <w:tabs>
          <w:tab w:val="left" w:pos="8789"/>
        </w:tabs>
        <w:ind w:left="567" w:right="49" w:hanging="283"/>
        <w:jc w:val="both"/>
        <w:rPr>
          <w:rFonts w:asciiTheme="minorHAnsi" w:hAnsiTheme="minorHAnsi" w:cs="Arial"/>
          <w:lang w:val="es-MX" w:eastAsia="es-ES"/>
        </w:rPr>
      </w:pPr>
      <w:r w:rsidRPr="001E62B6">
        <w:rPr>
          <w:rFonts w:asciiTheme="minorHAnsi" w:hAnsiTheme="minorHAnsi" w:cs="Arial"/>
          <w:lang w:val="es-MX" w:eastAsia="es-ES"/>
        </w:rPr>
        <w:t>2) La segunda definición de competencias, la más útil para la gestión del talento humano, es un conjunto de comportamientos observables que están causalmente relacionados con un desempeño bueno o excelente en un trabajo concreto y en una organización concreta.  Es muy similar a la definición anterior, pero con una diferencia significativa, que son los comportamientos observables y no de características subyacentes, ubicándose directamente sobre los comportamientos que permiten llevar a cabo con éxito una determinada actividad laboral. (Pereda et al., 2001).</w:t>
      </w:r>
    </w:p>
    <w:p w:rsidR="00394AFE" w:rsidRPr="001E62B6" w:rsidRDefault="00394AFE" w:rsidP="00394AFE">
      <w:pPr>
        <w:pStyle w:val="Sinespaciado"/>
        <w:tabs>
          <w:tab w:val="left" w:pos="8789"/>
        </w:tabs>
        <w:ind w:left="567" w:right="49" w:hanging="283"/>
        <w:jc w:val="both"/>
        <w:rPr>
          <w:rFonts w:asciiTheme="minorHAnsi" w:hAnsiTheme="minorHAnsi" w:cs="Arial"/>
          <w:lang w:val="es-MX" w:eastAsia="es-ES"/>
        </w:rPr>
      </w:pPr>
    </w:p>
    <w:p w:rsidR="00394AFE" w:rsidRPr="001E62B6" w:rsidRDefault="00394AFE" w:rsidP="000E3965">
      <w:pPr>
        <w:pStyle w:val="Sinespaciado"/>
        <w:jc w:val="both"/>
        <w:rPr>
          <w:rFonts w:asciiTheme="minorHAnsi" w:hAnsiTheme="minorHAnsi" w:cs="Arial"/>
        </w:rPr>
      </w:pPr>
      <w:r w:rsidRPr="001E62B6">
        <w:rPr>
          <w:rFonts w:asciiTheme="minorHAnsi" w:hAnsiTheme="minorHAnsi" w:cs="Arial"/>
          <w:lang w:val="es-MX" w:eastAsia="es-ES"/>
        </w:rPr>
        <w:t>La gestión humana por competencias se concibe como un nuevo sistema de aprendizaje y desarrollo tecnológico y político de la gerencia moderna para dirigir y potencial el desarrollo de competencias de las personas a través del trabajo coordinado y de la gestión de estrategias de mejoramiento del conocimiento</w:t>
      </w:r>
      <w:r w:rsidRPr="001E62B6">
        <w:rPr>
          <w:rFonts w:asciiTheme="minorHAnsi" w:hAnsiTheme="minorHAnsi" w:cs="Arial"/>
        </w:rPr>
        <w:t xml:space="preserve">Las competencias se refieren al conjunto de aptitudes, conocimientos, habilidades y actitudes expresadas en conductas, hábitos efectivos, puestos en práctica para desempeñarse de manera destacada y lograr resultados exitosos. </w:t>
      </w:r>
    </w:p>
    <w:p w:rsidR="00394AFE" w:rsidRPr="001E62B6" w:rsidRDefault="00394AFE" w:rsidP="00394AFE">
      <w:pPr>
        <w:pStyle w:val="Sinespaciado"/>
        <w:rPr>
          <w:rFonts w:asciiTheme="minorHAnsi" w:hAnsiTheme="minorHAnsi"/>
        </w:rPr>
      </w:pPr>
    </w:p>
    <w:p w:rsidR="00394AFE" w:rsidRPr="001E62B6" w:rsidRDefault="00394AFE" w:rsidP="00D765D6">
      <w:pPr>
        <w:pStyle w:val="Sinespaciado"/>
        <w:jc w:val="both"/>
        <w:rPr>
          <w:rFonts w:asciiTheme="minorHAnsi" w:hAnsiTheme="minorHAnsi" w:cs="Arial"/>
        </w:rPr>
      </w:pPr>
      <w:r w:rsidRPr="001E62B6">
        <w:rPr>
          <w:rFonts w:asciiTheme="minorHAnsi" w:hAnsiTheme="minorHAnsi" w:cs="Arial"/>
        </w:rPr>
        <w:t>En este enfoque teórico se tiene en cuenta las características personales que subyacen a los comportamientos, que se agrupan como se relacionan a continuación (“</w:t>
      </w:r>
      <w:proofErr w:type="spellStart"/>
      <w:r w:rsidRPr="001E62B6">
        <w:rPr>
          <w:rFonts w:asciiTheme="minorHAnsi" w:hAnsiTheme="minorHAnsi" w:cs="Arial"/>
        </w:rPr>
        <w:t>Mitrani</w:t>
      </w:r>
      <w:proofErr w:type="spellEnd"/>
      <w:r w:rsidRPr="001E62B6">
        <w:rPr>
          <w:rFonts w:asciiTheme="minorHAnsi" w:hAnsiTheme="minorHAnsi" w:cs="Arial"/>
        </w:rPr>
        <w:t>”, “</w:t>
      </w:r>
      <w:proofErr w:type="spellStart"/>
      <w:r w:rsidRPr="001E62B6">
        <w:rPr>
          <w:rFonts w:asciiTheme="minorHAnsi" w:hAnsiTheme="minorHAnsi" w:cs="Arial"/>
        </w:rPr>
        <w:t>Dalziel</w:t>
      </w:r>
      <w:proofErr w:type="spellEnd"/>
      <w:r w:rsidRPr="001E62B6">
        <w:rPr>
          <w:rFonts w:asciiTheme="minorHAnsi" w:hAnsiTheme="minorHAnsi" w:cs="Arial"/>
        </w:rPr>
        <w:t>” y “Suárez, de puga,” 1992):</w:t>
      </w:r>
    </w:p>
    <w:p w:rsidR="00394AFE" w:rsidRPr="001E62B6" w:rsidRDefault="00394AFE" w:rsidP="00016F37">
      <w:pPr>
        <w:pStyle w:val="OmniPage17"/>
        <w:spacing w:line="240" w:lineRule="auto"/>
        <w:ind w:left="567"/>
        <w:rPr>
          <w:rFonts w:asciiTheme="minorHAnsi" w:hAnsiTheme="minorHAnsi" w:cs="Arial"/>
          <w:sz w:val="22"/>
          <w:szCs w:val="22"/>
        </w:rPr>
      </w:pPr>
      <w:r w:rsidRPr="001E62B6">
        <w:rPr>
          <w:rFonts w:asciiTheme="minorHAnsi" w:hAnsiTheme="minorHAnsi" w:cs="Arial"/>
          <w:b/>
          <w:sz w:val="22"/>
          <w:szCs w:val="22"/>
        </w:rPr>
        <w:t>Motivos:</w:t>
      </w:r>
      <w:r w:rsidRPr="001E62B6">
        <w:rPr>
          <w:rFonts w:asciiTheme="minorHAnsi" w:hAnsiTheme="minorHAnsi" w:cs="Arial"/>
          <w:sz w:val="22"/>
          <w:szCs w:val="22"/>
        </w:rPr>
        <w:t xml:space="preserve"> se considera que son las necesidades o formas de pensar que impulsan u orientan la conducta de una persona.</w:t>
      </w:r>
    </w:p>
    <w:p w:rsidR="00394AFE" w:rsidRPr="001E62B6" w:rsidRDefault="00394AFE" w:rsidP="00016F37">
      <w:pPr>
        <w:pStyle w:val="OmniPage17"/>
        <w:spacing w:line="240" w:lineRule="auto"/>
        <w:ind w:left="567"/>
        <w:rPr>
          <w:rFonts w:asciiTheme="minorHAnsi" w:hAnsiTheme="minorHAnsi" w:cs="Arial"/>
          <w:sz w:val="22"/>
          <w:szCs w:val="22"/>
        </w:rPr>
      </w:pPr>
      <w:r w:rsidRPr="001E62B6">
        <w:rPr>
          <w:rFonts w:asciiTheme="minorHAnsi" w:hAnsiTheme="minorHAnsi" w:cs="Arial"/>
          <w:b/>
          <w:sz w:val="22"/>
          <w:szCs w:val="22"/>
        </w:rPr>
        <w:t>Rasgos de personalidad:</w:t>
      </w:r>
      <w:r w:rsidRPr="001E62B6">
        <w:rPr>
          <w:rFonts w:asciiTheme="minorHAnsi" w:hAnsiTheme="minorHAnsi" w:cs="Arial"/>
          <w:sz w:val="22"/>
          <w:szCs w:val="22"/>
        </w:rPr>
        <w:t xml:space="preserve"> Es la predisposición general a comportarse o reaccionar de un modo determinado. </w:t>
      </w:r>
    </w:p>
    <w:p w:rsidR="00394AFE" w:rsidRPr="001E62B6" w:rsidRDefault="00394AFE" w:rsidP="00016F37">
      <w:pPr>
        <w:pStyle w:val="OmniPage17"/>
        <w:spacing w:line="240" w:lineRule="auto"/>
        <w:ind w:left="567"/>
        <w:rPr>
          <w:rFonts w:asciiTheme="minorHAnsi" w:hAnsiTheme="minorHAnsi" w:cs="Arial"/>
          <w:sz w:val="22"/>
          <w:szCs w:val="22"/>
        </w:rPr>
      </w:pPr>
      <w:r w:rsidRPr="001E62B6">
        <w:rPr>
          <w:rFonts w:asciiTheme="minorHAnsi" w:hAnsiTheme="minorHAnsi" w:cs="Arial"/>
          <w:b/>
          <w:sz w:val="22"/>
          <w:szCs w:val="22"/>
        </w:rPr>
        <w:t>Actitudes y valores:</w:t>
      </w:r>
      <w:r w:rsidRPr="001E62B6">
        <w:rPr>
          <w:rFonts w:asciiTheme="minorHAnsi" w:hAnsiTheme="minorHAnsi" w:cs="Arial"/>
          <w:sz w:val="22"/>
          <w:szCs w:val="22"/>
        </w:rPr>
        <w:t xml:space="preserve"> Es lo que la persona piensa, valora, hace o está interesada en hacer.</w:t>
      </w:r>
    </w:p>
    <w:p w:rsidR="00394AFE" w:rsidRPr="001E62B6" w:rsidRDefault="00394AFE" w:rsidP="00016F37">
      <w:pPr>
        <w:pStyle w:val="OmniPage17"/>
        <w:spacing w:line="240" w:lineRule="auto"/>
        <w:ind w:left="567"/>
        <w:rPr>
          <w:rFonts w:asciiTheme="minorHAnsi" w:hAnsiTheme="minorHAnsi" w:cs="Arial"/>
          <w:sz w:val="22"/>
          <w:szCs w:val="22"/>
        </w:rPr>
      </w:pPr>
      <w:r w:rsidRPr="001E62B6">
        <w:rPr>
          <w:rFonts w:asciiTheme="minorHAnsi" w:hAnsiTheme="minorHAnsi" w:cs="Arial"/>
          <w:b/>
          <w:sz w:val="22"/>
          <w:szCs w:val="22"/>
        </w:rPr>
        <w:t>Conocimiento:</w:t>
      </w:r>
      <w:r w:rsidRPr="001E62B6">
        <w:rPr>
          <w:rFonts w:asciiTheme="minorHAnsi" w:hAnsiTheme="minorHAnsi" w:cs="Arial"/>
          <w:sz w:val="22"/>
          <w:szCs w:val="22"/>
        </w:rPr>
        <w:t xml:space="preserve"> Tanto los técnicos, como los referidos a las relaciones interpersonales que posee la persona.</w:t>
      </w:r>
    </w:p>
    <w:p w:rsidR="00E8274E" w:rsidRDefault="00394AFE" w:rsidP="00D765D6">
      <w:pPr>
        <w:pStyle w:val="OmniPage17"/>
        <w:spacing w:line="240" w:lineRule="auto"/>
        <w:ind w:left="567"/>
        <w:rPr>
          <w:rFonts w:asciiTheme="minorHAnsi" w:hAnsiTheme="minorHAnsi" w:cs="Arial"/>
          <w:sz w:val="22"/>
          <w:szCs w:val="22"/>
        </w:rPr>
      </w:pPr>
      <w:r w:rsidRPr="001E62B6">
        <w:rPr>
          <w:rFonts w:asciiTheme="minorHAnsi" w:hAnsiTheme="minorHAnsi" w:cs="Arial"/>
          <w:b/>
          <w:sz w:val="22"/>
          <w:szCs w:val="22"/>
        </w:rPr>
        <w:t>Aptitudes y habilidades:</w:t>
      </w:r>
      <w:r w:rsidRPr="001E62B6">
        <w:rPr>
          <w:rFonts w:asciiTheme="minorHAnsi" w:hAnsiTheme="minorHAnsi" w:cs="Arial"/>
          <w:sz w:val="22"/>
          <w:szCs w:val="22"/>
        </w:rPr>
        <w:t xml:space="preserve"> Capacidad de la persona para llevar a cabo un determinado tipo de actividad.</w:t>
      </w:r>
    </w:p>
    <w:p w:rsidR="002829CD" w:rsidRDefault="002829CD" w:rsidP="00D765D6">
      <w:pPr>
        <w:pStyle w:val="OmniPage17"/>
        <w:spacing w:line="240" w:lineRule="auto"/>
        <w:ind w:left="567"/>
        <w:rPr>
          <w:rFonts w:asciiTheme="minorHAnsi" w:hAnsiTheme="minorHAnsi" w:cs="Arial"/>
          <w:sz w:val="22"/>
          <w:szCs w:val="22"/>
        </w:rPr>
      </w:pPr>
    </w:p>
    <w:p w:rsidR="002829CD" w:rsidRPr="001E62B6" w:rsidRDefault="00D47017" w:rsidP="00D47017">
      <w:pPr>
        <w:pStyle w:val="OmniPage17"/>
        <w:spacing w:line="240" w:lineRule="auto"/>
        <w:ind w:left="567"/>
        <w:rPr>
          <w:rFonts w:asciiTheme="minorHAnsi" w:hAnsiTheme="minorHAnsi" w:cs="Arial"/>
          <w:sz w:val="22"/>
          <w:szCs w:val="22"/>
        </w:rPr>
      </w:pPr>
      <w:r w:rsidRPr="00D47017">
        <w:rPr>
          <w:rFonts w:asciiTheme="minorHAnsi" w:hAnsiTheme="minorHAnsi" w:cs="Arial"/>
          <w:sz w:val="22"/>
          <w:szCs w:val="22"/>
        </w:rPr>
        <w:t>Se evaluarán las competencias y en especial se tendrán en</w:t>
      </w:r>
      <w:r>
        <w:rPr>
          <w:rFonts w:asciiTheme="minorHAnsi" w:hAnsiTheme="minorHAnsi" w:cs="Arial"/>
          <w:sz w:val="22"/>
          <w:szCs w:val="22"/>
        </w:rPr>
        <w:t xml:space="preserve"> </w:t>
      </w:r>
      <w:r w:rsidRPr="00D47017">
        <w:rPr>
          <w:rFonts w:asciiTheme="minorHAnsi" w:hAnsiTheme="minorHAnsi" w:cs="Arial"/>
          <w:sz w:val="22"/>
          <w:szCs w:val="22"/>
        </w:rPr>
        <w:t>cuenta las siguientes:</w:t>
      </w:r>
    </w:p>
    <w:p w:rsidR="00D47017" w:rsidRDefault="00B96293" w:rsidP="00D47017">
      <w:pPr>
        <w:pStyle w:val="OmniPage17"/>
        <w:tabs>
          <w:tab w:val="num" w:pos="567"/>
        </w:tabs>
        <w:spacing w:line="240" w:lineRule="auto"/>
        <w:rPr>
          <w:rFonts w:asciiTheme="minorHAnsi" w:hAnsiTheme="minorHAnsi" w:cs="Arial"/>
          <w:b/>
          <w:sz w:val="22"/>
          <w:szCs w:val="22"/>
        </w:rPr>
      </w:pPr>
      <w:r>
        <w:rPr>
          <w:rFonts w:asciiTheme="minorHAnsi" w:hAnsiTheme="minorHAnsi" w:cs="Arial"/>
          <w:b/>
          <w:sz w:val="22"/>
          <w:szCs w:val="22"/>
        </w:rPr>
        <w:t>Competencias a evaluar</w:t>
      </w:r>
    </w:p>
    <w:p w:rsidR="00D47017" w:rsidRDefault="00D47017" w:rsidP="00D47017">
      <w:pPr>
        <w:pStyle w:val="OmniPage17"/>
        <w:tabs>
          <w:tab w:val="num" w:pos="567"/>
        </w:tabs>
        <w:spacing w:line="240" w:lineRule="auto"/>
        <w:rPr>
          <w:rFonts w:asciiTheme="minorHAnsi" w:hAnsiTheme="minorHAnsi" w:cs="Arial"/>
          <w:b/>
          <w:sz w:val="22"/>
          <w:szCs w:val="22"/>
        </w:rPr>
      </w:pPr>
    </w:p>
    <w:p w:rsidR="00D47017" w:rsidRPr="00D47017" w:rsidRDefault="00D47017" w:rsidP="00D47017">
      <w:pPr>
        <w:pStyle w:val="OmniPage17"/>
        <w:numPr>
          <w:ilvl w:val="0"/>
          <w:numId w:val="25"/>
        </w:numPr>
        <w:spacing w:line="240" w:lineRule="auto"/>
        <w:rPr>
          <w:rFonts w:asciiTheme="minorHAnsi" w:hAnsiTheme="minorHAnsi" w:cs="Arial"/>
          <w:sz w:val="22"/>
          <w:szCs w:val="22"/>
        </w:rPr>
      </w:pPr>
      <w:r w:rsidRPr="00D47017">
        <w:rPr>
          <w:rFonts w:asciiTheme="minorHAnsi" w:hAnsiTheme="minorHAnsi" w:cs="Arial"/>
          <w:sz w:val="22"/>
          <w:szCs w:val="22"/>
        </w:rPr>
        <w:t>Orientación a los resultados</w:t>
      </w:r>
    </w:p>
    <w:p w:rsidR="00D47017" w:rsidRPr="00D47017" w:rsidRDefault="00D47017" w:rsidP="00D47017">
      <w:pPr>
        <w:pStyle w:val="OmniPage17"/>
        <w:numPr>
          <w:ilvl w:val="0"/>
          <w:numId w:val="25"/>
        </w:numPr>
        <w:spacing w:line="240" w:lineRule="auto"/>
        <w:rPr>
          <w:rFonts w:asciiTheme="minorHAnsi" w:hAnsiTheme="minorHAnsi" w:cs="Arial"/>
          <w:sz w:val="22"/>
          <w:szCs w:val="22"/>
        </w:rPr>
      </w:pPr>
      <w:r w:rsidRPr="00D47017">
        <w:rPr>
          <w:rFonts w:asciiTheme="minorHAnsi" w:hAnsiTheme="minorHAnsi" w:cs="Arial"/>
          <w:sz w:val="22"/>
          <w:szCs w:val="22"/>
        </w:rPr>
        <w:lastRenderedPageBreak/>
        <w:t xml:space="preserve"> Orientación al usuario y al ciudadano</w:t>
      </w:r>
    </w:p>
    <w:p w:rsidR="00D47017" w:rsidRPr="00D47017" w:rsidRDefault="00D47017" w:rsidP="00D47017">
      <w:pPr>
        <w:pStyle w:val="OmniPage17"/>
        <w:numPr>
          <w:ilvl w:val="0"/>
          <w:numId w:val="25"/>
        </w:numPr>
        <w:spacing w:line="240" w:lineRule="auto"/>
        <w:rPr>
          <w:rFonts w:asciiTheme="minorHAnsi" w:hAnsiTheme="minorHAnsi" w:cs="Arial"/>
          <w:sz w:val="22"/>
          <w:szCs w:val="22"/>
        </w:rPr>
      </w:pPr>
      <w:r w:rsidRPr="00D47017">
        <w:rPr>
          <w:rFonts w:asciiTheme="minorHAnsi" w:hAnsiTheme="minorHAnsi" w:cs="Arial"/>
          <w:sz w:val="22"/>
          <w:szCs w:val="22"/>
        </w:rPr>
        <w:t xml:space="preserve"> Transparencia</w:t>
      </w:r>
    </w:p>
    <w:p w:rsidR="00D47017" w:rsidRPr="00D47017" w:rsidRDefault="00D47017" w:rsidP="00D47017">
      <w:pPr>
        <w:pStyle w:val="OmniPage17"/>
        <w:numPr>
          <w:ilvl w:val="0"/>
          <w:numId w:val="25"/>
        </w:numPr>
        <w:spacing w:line="240" w:lineRule="auto"/>
        <w:rPr>
          <w:rFonts w:asciiTheme="minorHAnsi" w:hAnsiTheme="minorHAnsi" w:cs="Arial"/>
          <w:sz w:val="22"/>
          <w:szCs w:val="22"/>
        </w:rPr>
      </w:pPr>
      <w:r w:rsidRPr="00D47017">
        <w:rPr>
          <w:rFonts w:asciiTheme="minorHAnsi" w:hAnsiTheme="minorHAnsi" w:cs="Arial"/>
          <w:sz w:val="22"/>
          <w:szCs w:val="22"/>
        </w:rPr>
        <w:t xml:space="preserve"> Compromiso con la organización.</w:t>
      </w:r>
    </w:p>
    <w:p w:rsidR="00D47017" w:rsidRPr="00D47017" w:rsidRDefault="00D47017" w:rsidP="00D47017">
      <w:pPr>
        <w:pStyle w:val="OmniPage17"/>
        <w:numPr>
          <w:ilvl w:val="0"/>
          <w:numId w:val="25"/>
        </w:numPr>
        <w:spacing w:line="240" w:lineRule="auto"/>
        <w:rPr>
          <w:rFonts w:asciiTheme="minorHAnsi" w:hAnsiTheme="minorHAnsi" w:cs="Arial"/>
          <w:sz w:val="22"/>
          <w:szCs w:val="22"/>
        </w:rPr>
      </w:pPr>
      <w:r w:rsidRPr="00D47017">
        <w:rPr>
          <w:rFonts w:asciiTheme="minorHAnsi" w:hAnsiTheme="minorHAnsi" w:cs="Arial"/>
          <w:sz w:val="22"/>
          <w:szCs w:val="22"/>
        </w:rPr>
        <w:t xml:space="preserve">Aprendizaje continuo, </w:t>
      </w:r>
    </w:p>
    <w:p w:rsidR="00D47017" w:rsidRPr="00D47017" w:rsidRDefault="00D47017" w:rsidP="00D47017">
      <w:pPr>
        <w:pStyle w:val="OmniPage17"/>
        <w:numPr>
          <w:ilvl w:val="0"/>
          <w:numId w:val="25"/>
        </w:numPr>
        <w:spacing w:line="240" w:lineRule="auto"/>
        <w:rPr>
          <w:rFonts w:asciiTheme="minorHAnsi" w:hAnsiTheme="minorHAnsi" w:cs="Arial"/>
          <w:sz w:val="22"/>
          <w:szCs w:val="22"/>
        </w:rPr>
      </w:pPr>
      <w:r w:rsidRPr="00D47017">
        <w:rPr>
          <w:rFonts w:asciiTheme="minorHAnsi" w:hAnsiTheme="minorHAnsi" w:cs="Arial"/>
          <w:sz w:val="22"/>
          <w:szCs w:val="22"/>
        </w:rPr>
        <w:t xml:space="preserve">Experticia profesional, </w:t>
      </w:r>
    </w:p>
    <w:p w:rsidR="00D47017" w:rsidRPr="00D47017" w:rsidRDefault="00D47017" w:rsidP="00D47017">
      <w:pPr>
        <w:pStyle w:val="OmniPage17"/>
        <w:numPr>
          <w:ilvl w:val="0"/>
          <w:numId w:val="25"/>
        </w:numPr>
        <w:spacing w:line="240" w:lineRule="auto"/>
        <w:rPr>
          <w:rFonts w:asciiTheme="minorHAnsi" w:hAnsiTheme="minorHAnsi" w:cs="Arial"/>
          <w:sz w:val="22"/>
          <w:szCs w:val="22"/>
        </w:rPr>
      </w:pPr>
      <w:r w:rsidRPr="00D47017">
        <w:rPr>
          <w:rFonts w:asciiTheme="minorHAnsi" w:hAnsiTheme="minorHAnsi" w:cs="Arial"/>
          <w:sz w:val="22"/>
          <w:szCs w:val="22"/>
        </w:rPr>
        <w:t xml:space="preserve">Trabajo en equipo, </w:t>
      </w:r>
    </w:p>
    <w:p w:rsidR="00D47017" w:rsidRPr="00D47017" w:rsidRDefault="00D47017" w:rsidP="00D47017">
      <w:pPr>
        <w:pStyle w:val="OmniPage17"/>
        <w:numPr>
          <w:ilvl w:val="0"/>
          <w:numId w:val="25"/>
        </w:numPr>
        <w:spacing w:line="240" w:lineRule="auto"/>
        <w:rPr>
          <w:rFonts w:asciiTheme="minorHAnsi" w:hAnsiTheme="minorHAnsi" w:cs="Arial"/>
          <w:sz w:val="22"/>
          <w:szCs w:val="22"/>
        </w:rPr>
      </w:pPr>
      <w:r w:rsidRPr="00D47017">
        <w:rPr>
          <w:rFonts w:asciiTheme="minorHAnsi" w:hAnsiTheme="minorHAnsi" w:cs="Arial"/>
          <w:sz w:val="22"/>
          <w:szCs w:val="22"/>
        </w:rPr>
        <w:t xml:space="preserve">colaboración, </w:t>
      </w:r>
    </w:p>
    <w:p w:rsidR="00E8274E" w:rsidRPr="001E62B6" w:rsidRDefault="00D47017" w:rsidP="00D47017">
      <w:pPr>
        <w:pStyle w:val="OmniPage17"/>
        <w:numPr>
          <w:ilvl w:val="0"/>
          <w:numId w:val="25"/>
        </w:numPr>
        <w:spacing w:line="240" w:lineRule="auto"/>
        <w:rPr>
          <w:rFonts w:asciiTheme="minorHAnsi" w:hAnsiTheme="minorHAnsi" w:cs="Arial"/>
          <w:b/>
          <w:sz w:val="22"/>
          <w:szCs w:val="22"/>
        </w:rPr>
      </w:pPr>
      <w:r w:rsidRPr="00D47017">
        <w:rPr>
          <w:rFonts w:asciiTheme="minorHAnsi" w:hAnsiTheme="minorHAnsi" w:cs="Arial"/>
          <w:sz w:val="22"/>
          <w:szCs w:val="22"/>
        </w:rPr>
        <w:t>Creatividad e innovación</w:t>
      </w:r>
      <w:r w:rsidRPr="00D47017">
        <w:rPr>
          <w:rFonts w:asciiTheme="minorHAnsi" w:hAnsiTheme="minorHAnsi" w:cs="Arial"/>
          <w:b/>
          <w:sz w:val="22"/>
          <w:szCs w:val="22"/>
        </w:rPr>
        <w:t>.</w:t>
      </w:r>
    </w:p>
    <w:p w:rsidR="00E8274E" w:rsidRPr="001E62B6" w:rsidRDefault="00E8274E" w:rsidP="00394AFE">
      <w:pPr>
        <w:pStyle w:val="Sinespaciado"/>
        <w:rPr>
          <w:rFonts w:asciiTheme="minorHAnsi" w:hAnsiTheme="minorHAnsi"/>
        </w:rPr>
      </w:pPr>
    </w:p>
    <w:p w:rsidR="00766903" w:rsidRPr="001E62B6" w:rsidRDefault="00766903" w:rsidP="00394AFE">
      <w:pPr>
        <w:pStyle w:val="Sinespaciado"/>
        <w:rPr>
          <w:rFonts w:asciiTheme="minorHAnsi" w:hAnsiTheme="minorHAnsi"/>
        </w:rPr>
      </w:pPr>
    </w:p>
    <w:p w:rsidR="00766903" w:rsidRPr="001E62B6" w:rsidRDefault="00766903" w:rsidP="00766903">
      <w:pPr>
        <w:pBdr>
          <w:top w:val="single" w:sz="4" w:space="1" w:color="auto"/>
          <w:left w:val="single" w:sz="4" w:space="4" w:color="auto"/>
          <w:bottom w:val="single" w:sz="4" w:space="1" w:color="auto"/>
          <w:right w:val="single" w:sz="4" w:space="30" w:color="auto"/>
        </w:pBdr>
        <w:shd w:val="clear" w:color="auto" w:fill="BFBFBF" w:themeFill="background1" w:themeFillShade="BF"/>
        <w:autoSpaceDE w:val="0"/>
        <w:autoSpaceDN w:val="0"/>
        <w:adjustRightInd w:val="0"/>
        <w:spacing w:after="0" w:line="240" w:lineRule="auto"/>
        <w:ind w:right="1750"/>
        <w:rPr>
          <w:rFonts w:cs="Arial"/>
          <w:b/>
          <w:bCs/>
        </w:rPr>
      </w:pPr>
      <w:r w:rsidRPr="001E62B6">
        <w:rPr>
          <w:rFonts w:cs="Arial"/>
          <w:b/>
          <w:bCs/>
        </w:rPr>
        <w:t>ESTRUCTURA DE LA PRUEBA</w:t>
      </w:r>
    </w:p>
    <w:p w:rsidR="00766903" w:rsidRPr="001E62B6" w:rsidRDefault="00766903" w:rsidP="00766903">
      <w:pPr>
        <w:autoSpaceDE w:val="0"/>
        <w:autoSpaceDN w:val="0"/>
        <w:adjustRightInd w:val="0"/>
        <w:spacing w:after="0" w:line="240" w:lineRule="auto"/>
        <w:rPr>
          <w:rFonts w:cs="Arial"/>
          <w:b/>
          <w:bCs/>
        </w:rPr>
      </w:pPr>
    </w:p>
    <w:p w:rsidR="00766903" w:rsidRDefault="00766903" w:rsidP="00766903">
      <w:pPr>
        <w:autoSpaceDE w:val="0"/>
        <w:autoSpaceDN w:val="0"/>
        <w:adjustRightInd w:val="0"/>
        <w:spacing w:after="0" w:line="240" w:lineRule="auto"/>
        <w:jc w:val="both"/>
      </w:pPr>
      <w:r w:rsidRPr="001E62B6">
        <w:rPr>
          <w:b/>
        </w:rPr>
        <w:t xml:space="preserve">Estructura: </w:t>
      </w:r>
      <w:r w:rsidRPr="001E62B6">
        <w:t>La</w:t>
      </w:r>
      <w:r w:rsidR="00937F7E">
        <w:t xml:space="preserve"> prueba de competencias comportamentales</w:t>
      </w:r>
      <w:r w:rsidRPr="001E62B6">
        <w:t xml:space="preserve"> estará compuesta </w:t>
      </w:r>
      <w:r w:rsidR="00D765D6" w:rsidRPr="001E62B6">
        <w:t>por ítems</w:t>
      </w:r>
      <w:r w:rsidRPr="001E62B6">
        <w:t xml:space="preserve"> de selección múltiple con </w:t>
      </w:r>
      <w:r w:rsidRPr="00A23DB7">
        <w:t>cuatro</w:t>
      </w:r>
      <w:r w:rsidRPr="001E62B6">
        <w:t xml:space="preserve"> opciones con única respuesta verdadera, con un valor del 10% dentro del valor total del proceso, se aplica de forma escrita y es de carácter clasificatorio. Solo se </w:t>
      </w:r>
      <w:r w:rsidR="00D765D6" w:rsidRPr="001E62B6">
        <w:t>calificará a</w:t>
      </w:r>
      <w:r w:rsidRPr="00A23DB7">
        <w:t xml:space="preserve"> quien supere la prueba de conocimientos</w:t>
      </w:r>
    </w:p>
    <w:p w:rsidR="00A23DB7" w:rsidRPr="001E62B6" w:rsidRDefault="00A23DB7" w:rsidP="00A23DB7">
      <w:pPr>
        <w:pStyle w:val="Sinespaciado"/>
        <w:rPr>
          <w:rFonts w:asciiTheme="minorHAnsi" w:hAnsiTheme="minorHAnsi"/>
        </w:rPr>
      </w:pPr>
    </w:p>
    <w:tbl>
      <w:tblPr>
        <w:tblStyle w:val="Tablaconcuadrcula"/>
        <w:tblW w:w="8856" w:type="dxa"/>
        <w:tblInd w:w="108" w:type="dxa"/>
        <w:tblLook w:val="04A0" w:firstRow="1" w:lastRow="0" w:firstColumn="1" w:lastColumn="0" w:noHBand="0" w:noVBand="1"/>
      </w:tblPr>
      <w:tblGrid>
        <w:gridCol w:w="1701"/>
        <w:gridCol w:w="1701"/>
        <w:gridCol w:w="1843"/>
        <w:gridCol w:w="1843"/>
        <w:gridCol w:w="1768"/>
      </w:tblGrid>
      <w:tr w:rsidR="00A23DB7" w:rsidRPr="001E62B6" w:rsidTr="00E92BE2">
        <w:trPr>
          <w:trHeight w:val="330"/>
        </w:trPr>
        <w:tc>
          <w:tcPr>
            <w:tcW w:w="170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23DB7" w:rsidRPr="001E62B6" w:rsidRDefault="00A23DB7" w:rsidP="00E92BE2">
            <w:pPr>
              <w:jc w:val="center"/>
            </w:pPr>
            <w:r w:rsidRPr="001E62B6">
              <w:t xml:space="preserve">Forma de </w:t>
            </w:r>
            <w:proofErr w:type="spellStart"/>
            <w:r w:rsidRPr="001E62B6">
              <w:t>aplicacion</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A23DB7" w:rsidRPr="001E62B6" w:rsidRDefault="00D765D6" w:rsidP="00E92BE2">
            <w:pPr>
              <w:jc w:val="center"/>
            </w:pPr>
            <w:r>
              <w:t>carácter</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23DB7" w:rsidRPr="001E62B6" w:rsidRDefault="00A23DB7" w:rsidP="00E92BE2">
            <w:pPr>
              <w:jc w:val="center"/>
            </w:pPr>
            <w:r>
              <w:t>peso porcentual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3DB7" w:rsidRPr="001E62B6" w:rsidRDefault="00A23DB7" w:rsidP="00E92BE2">
            <w:pPr>
              <w:jc w:val="center"/>
            </w:pPr>
            <w:r>
              <w:t xml:space="preserve">puntaje </w:t>
            </w:r>
            <w:r w:rsidR="00D765D6">
              <w:t>máximo</w:t>
            </w:r>
            <w:r>
              <w:t xml:space="preserve"> establecido</w:t>
            </w:r>
          </w:p>
        </w:tc>
        <w:tc>
          <w:tcPr>
            <w:tcW w:w="176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23DB7" w:rsidRPr="001E62B6" w:rsidRDefault="00A23DB7" w:rsidP="00E92BE2">
            <w:pPr>
              <w:jc w:val="center"/>
            </w:pPr>
            <w:r>
              <w:t xml:space="preserve">puntaje </w:t>
            </w:r>
            <w:proofErr w:type="spellStart"/>
            <w:r>
              <w:t>minimo</w:t>
            </w:r>
            <w:proofErr w:type="spellEnd"/>
            <w:r>
              <w:t xml:space="preserve"> aprobatorio</w:t>
            </w:r>
          </w:p>
        </w:tc>
      </w:tr>
      <w:tr w:rsidR="00A23DB7" w:rsidRPr="001E62B6" w:rsidTr="00E92BE2">
        <w:trPr>
          <w:trHeight w:val="360"/>
        </w:trPr>
        <w:tc>
          <w:tcPr>
            <w:tcW w:w="1701" w:type="dxa"/>
            <w:tcBorders>
              <w:top w:val="single" w:sz="4" w:space="0" w:color="auto"/>
              <w:left w:val="single" w:sz="4" w:space="0" w:color="auto"/>
              <w:bottom w:val="single" w:sz="4" w:space="0" w:color="auto"/>
              <w:right w:val="single" w:sz="4" w:space="0" w:color="auto"/>
            </w:tcBorders>
            <w:vAlign w:val="center"/>
            <w:hideMark/>
          </w:tcPr>
          <w:p w:rsidR="00A23DB7" w:rsidRPr="001E62B6" w:rsidRDefault="00A23DB7" w:rsidP="00E92BE2">
            <w:pPr>
              <w:jc w:val="center"/>
            </w:pPr>
            <w:r w:rsidRPr="001E62B6">
              <w:t>Escrita</w:t>
            </w: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23DB7" w:rsidRPr="001E62B6" w:rsidRDefault="00A23DB7" w:rsidP="00E92BE2">
            <w:pPr>
              <w:jc w:val="center"/>
            </w:pPr>
            <w:r>
              <w:t>clasificatorio</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DB7" w:rsidRPr="001E62B6" w:rsidRDefault="00A23DB7" w:rsidP="00E92BE2">
            <w:pPr>
              <w:jc w:val="center"/>
            </w:pPr>
            <w:r>
              <w:t>1</w:t>
            </w:r>
            <w:r w:rsidRPr="001E62B6">
              <w:t>0%</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23DB7" w:rsidRPr="001E62B6" w:rsidRDefault="00A23DB7" w:rsidP="00E92BE2">
            <w:pPr>
              <w:jc w:val="center"/>
            </w:pPr>
            <w:r>
              <w:t>100</w:t>
            </w:r>
          </w:p>
        </w:tc>
        <w:tc>
          <w:tcPr>
            <w:tcW w:w="1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3DB7" w:rsidRPr="001E62B6" w:rsidRDefault="00A23DB7" w:rsidP="00E92BE2">
            <w:pPr>
              <w:jc w:val="center"/>
            </w:pPr>
            <w:r>
              <w:t>No aplica</w:t>
            </w:r>
          </w:p>
        </w:tc>
      </w:tr>
    </w:tbl>
    <w:p w:rsidR="00A23DB7" w:rsidRPr="001E62B6" w:rsidRDefault="00A23DB7" w:rsidP="00766903">
      <w:pPr>
        <w:autoSpaceDE w:val="0"/>
        <w:autoSpaceDN w:val="0"/>
        <w:adjustRightInd w:val="0"/>
        <w:spacing w:after="0" w:line="240" w:lineRule="auto"/>
        <w:jc w:val="both"/>
      </w:pPr>
    </w:p>
    <w:p w:rsidR="00766903" w:rsidRPr="001E62B6" w:rsidRDefault="00766903" w:rsidP="00766903">
      <w:pPr>
        <w:autoSpaceDE w:val="0"/>
        <w:autoSpaceDN w:val="0"/>
        <w:adjustRightInd w:val="0"/>
        <w:spacing w:after="0" w:line="240" w:lineRule="auto"/>
        <w:jc w:val="both"/>
        <w:rPr>
          <w:rFonts w:cs="Arial"/>
          <w:color w:val="1D1B11"/>
        </w:rPr>
      </w:pPr>
    </w:p>
    <w:p w:rsidR="00766903" w:rsidRPr="001E62B6" w:rsidRDefault="00766903" w:rsidP="00766903">
      <w:pPr>
        <w:pBdr>
          <w:top w:val="single" w:sz="4" w:space="1" w:color="auto"/>
          <w:left w:val="single" w:sz="4" w:space="1"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ind w:left="142" w:right="191"/>
        <w:jc w:val="center"/>
        <w:rPr>
          <w:rFonts w:cs="Arial"/>
          <w:b/>
          <w:bCs/>
        </w:rPr>
      </w:pPr>
      <w:r w:rsidRPr="001E62B6">
        <w:rPr>
          <w:rFonts w:cs="Arial"/>
          <w:b/>
          <w:bCs/>
        </w:rPr>
        <w:t>EJEMPLO DE PREGUNTA</w:t>
      </w:r>
    </w:p>
    <w:p w:rsidR="00766903" w:rsidRPr="001E62B6" w:rsidRDefault="00766903" w:rsidP="0015706A">
      <w:pPr>
        <w:autoSpaceDE w:val="0"/>
        <w:autoSpaceDN w:val="0"/>
        <w:adjustRightInd w:val="0"/>
        <w:spacing w:after="0" w:line="240" w:lineRule="auto"/>
        <w:rPr>
          <w:rFonts w:cs="Arial"/>
          <w:bCs/>
        </w:rPr>
      </w:pPr>
    </w:p>
    <w:p w:rsidR="0015706A" w:rsidRDefault="0015706A" w:rsidP="00394AFE">
      <w:pPr>
        <w:pStyle w:val="Sinespaciado"/>
        <w:rPr>
          <w:rFonts w:asciiTheme="minorHAnsi" w:hAnsiTheme="minorHAnsi"/>
        </w:rPr>
      </w:pPr>
      <w:r>
        <w:rPr>
          <w:rFonts w:asciiTheme="minorHAnsi" w:hAnsiTheme="minorHAnsi"/>
        </w:rPr>
        <w:t xml:space="preserve">Se </w:t>
      </w:r>
      <w:r w:rsidR="00D765D6">
        <w:rPr>
          <w:rFonts w:asciiTheme="minorHAnsi" w:hAnsiTheme="minorHAnsi"/>
        </w:rPr>
        <w:t>encontrarán unas series</w:t>
      </w:r>
      <w:r>
        <w:rPr>
          <w:rFonts w:asciiTheme="minorHAnsi" w:hAnsiTheme="minorHAnsi"/>
        </w:rPr>
        <w:t xml:space="preserve"> de </w:t>
      </w:r>
      <w:r w:rsidR="00D765D6">
        <w:rPr>
          <w:rFonts w:asciiTheme="minorHAnsi" w:hAnsiTheme="minorHAnsi"/>
        </w:rPr>
        <w:t>afirmaciones sobre</w:t>
      </w:r>
      <w:r>
        <w:rPr>
          <w:rFonts w:asciiTheme="minorHAnsi" w:hAnsiTheme="minorHAnsi"/>
        </w:rPr>
        <w:t xml:space="preserve"> diferentes aspectos de </w:t>
      </w:r>
      <w:r w:rsidR="00D765D6">
        <w:rPr>
          <w:rFonts w:asciiTheme="minorHAnsi" w:hAnsiTheme="minorHAnsi"/>
        </w:rPr>
        <w:t>actuar en</w:t>
      </w:r>
      <w:r>
        <w:rPr>
          <w:rFonts w:asciiTheme="minorHAnsi" w:hAnsiTheme="minorHAnsi"/>
        </w:rPr>
        <w:t xml:space="preserve"> el </w:t>
      </w:r>
      <w:r w:rsidR="00D765D6">
        <w:rPr>
          <w:rFonts w:asciiTheme="minorHAnsi" w:hAnsiTheme="minorHAnsi"/>
        </w:rPr>
        <w:t>trabajo</w:t>
      </w:r>
      <w:r>
        <w:rPr>
          <w:rFonts w:asciiTheme="minorHAnsi" w:hAnsiTheme="minorHAnsi"/>
        </w:rPr>
        <w:t xml:space="preserve"> las cuales debe responder a una de las opciones:</w:t>
      </w:r>
    </w:p>
    <w:p w:rsidR="0015706A" w:rsidRDefault="0015706A" w:rsidP="00394AFE">
      <w:pPr>
        <w:pStyle w:val="Sinespaciado"/>
        <w:rPr>
          <w:rFonts w:asciiTheme="minorHAnsi" w:hAnsiTheme="minorHAnsi"/>
        </w:rPr>
      </w:pPr>
    </w:p>
    <w:p w:rsidR="0015706A" w:rsidRDefault="0015706A" w:rsidP="00394AFE">
      <w:pPr>
        <w:pStyle w:val="Sinespaciado"/>
        <w:rPr>
          <w:rFonts w:asciiTheme="minorHAnsi" w:hAnsiTheme="minorHAnsi"/>
        </w:rPr>
      </w:pPr>
      <w:r>
        <w:rPr>
          <w:rFonts w:asciiTheme="minorHAnsi" w:hAnsiTheme="minorHAnsi"/>
        </w:rPr>
        <w:t>Letra A: siempre o casi siempre</w:t>
      </w:r>
    </w:p>
    <w:p w:rsidR="0015706A" w:rsidRDefault="0015706A" w:rsidP="00394AFE">
      <w:pPr>
        <w:pStyle w:val="Sinespaciado"/>
        <w:rPr>
          <w:rFonts w:asciiTheme="minorHAnsi" w:hAnsiTheme="minorHAnsi"/>
        </w:rPr>
      </w:pPr>
      <w:r>
        <w:rPr>
          <w:rFonts w:asciiTheme="minorHAnsi" w:hAnsiTheme="minorHAnsi"/>
        </w:rPr>
        <w:t>Letra B: a menudo</w:t>
      </w:r>
    </w:p>
    <w:p w:rsidR="0015706A" w:rsidRDefault="0015706A" w:rsidP="00394AFE">
      <w:pPr>
        <w:pStyle w:val="Sinespaciado"/>
        <w:rPr>
          <w:rFonts w:asciiTheme="minorHAnsi" w:hAnsiTheme="minorHAnsi"/>
        </w:rPr>
      </w:pPr>
      <w:r>
        <w:rPr>
          <w:rFonts w:asciiTheme="minorHAnsi" w:hAnsiTheme="minorHAnsi"/>
        </w:rPr>
        <w:t xml:space="preserve">Letra C: raras </w:t>
      </w:r>
      <w:r w:rsidR="00D765D6">
        <w:rPr>
          <w:rFonts w:asciiTheme="minorHAnsi" w:hAnsiTheme="minorHAnsi"/>
        </w:rPr>
        <w:t>veces</w:t>
      </w:r>
    </w:p>
    <w:p w:rsidR="0015706A" w:rsidRPr="001E62B6" w:rsidRDefault="0015706A" w:rsidP="00394AFE">
      <w:pPr>
        <w:pStyle w:val="Sinespaciado"/>
        <w:rPr>
          <w:rFonts w:asciiTheme="minorHAnsi" w:hAnsiTheme="minorHAnsi"/>
        </w:rPr>
      </w:pPr>
      <w:r>
        <w:rPr>
          <w:rFonts w:asciiTheme="minorHAnsi" w:hAnsiTheme="minorHAnsi"/>
        </w:rPr>
        <w:t>Letra D: nunca o casi nunca</w:t>
      </w:r>
    </w:p>
    <w:p w:rsidR="00766903" w:rsidRPr="001E62B6" w:rsidRDefault="00766903" w:rsidP="00394AFE">
      <w:pPr>
        <w:pStyle w:val="Sinespaciado"/>
        <w:rPr>
          <w:rFonts w:asciiTheme="minorHAnsi" w:hAnsiTheme="minorHAnsi"/>
        </w:rPr>
      </w:pPr>
    </w:p>
    <w:p w:rsidR="00766903" w:rsidRPr="001E62B6" w:rsidRDefault="00766903" w:rsidP="00766903">
      <w:pPr>
        <w:pStyle w:val="Sinespaciado"/>
        <w:numPr>
          <w:ilvl w:val="0"/>
          <w:numId w:val="10"/>
        </w:numPr>
        <w:rPr>
          <w:rFonts w:asciiTheme="minorHAnsi" w:hAnsiTheme="minorHAnsi"/>
        </w:rPr>
      </w:pPr>
      <w:r w:rsidRPr="001E62B6">
        <w:rPr>
          <w:rFonts w:asciiTheme="minorHAnsi" w:hAnsiTheme="minorHAnsi"/>
        </w:rPr>
        <w:t>Me relaci</w:t>
      </w:r>
      <w:r w:rsidR="00C142BB">
        <w:rPr>
          <w:rFonts w:asciiTheme="minorHAnsi" w:hAnsiTheme="minorHAnsi"/>
        </w:rPr>
        <w:t xml:space="preserve">ono con los </w:t>
      </w:r>
      <w:r w:rsidR="00D765D6">
        <w:rPr>
          <w:rFonts w:asciiTheme="minorHAnsi" w:hAnsiTheme="minorHAnsi"/>
        </w:rPr>
        <w:t xml:space="preserve">compañeros </w:t>
      </w:r>
      <w:r w:rsidR="00D765D6" w:rsidRPr="001E62B6">
        <w:rPr>
          <w:rFonts w:asciiTheme="minorHAnsi" w:hAnsiTheme="minorHAnsi"/>
        </w:rPr>
        <w:t>en</w:t>
      </w:r>
      <w:r w:rsidRPr="001E62B6">
        <w:rPr>
          <w:rFonts w:asciiTheme="minorHAnsi" w:hAnsiTheme="minorHAnsi"/>
        </w:rPr>
        <w:t xml:space="preserve"> el ámbito de mis funciones y actividades.</w:t>
      </w:r>
    </w:p>
    <w:p w:rsidR="00766903" w:rsidRPr="001E62B6" w:rsidRDefault="00766903" w:rsidP="00766903">
      <w:pPr>
        <w:pStyle w:val="Sinespaciado"/>
        <w:ind w:left="720"/>
        <w:rPr>
          <w:rFonts w:asciiTheme="minorHAnsi" w:hAnsiTheme="minorHAnsi"/>
        </w:rPr>
      </w:pPr>
    </w:p>
    <w:p w:rsidR="00766903" w:rsidRDefault="00766903" w:rsidP="00766903">
      <w:pPr>
        <w:pStyle w:val="Sinespaciado"/>
        <w:numPr>
          <w:ilvl w:val="0"/>
          <w:numId w:val="10"/>
        </w:numPr>
        <w:rPr>
          <w:rFonts w:asciiTheme="minorHAnsi" w:hAnsiTheme="minorHAnsi"/>
        </w:rPr>
      </w:pPr>
      <w:r w:rsidRPr="001E62B6">
        <w:rPr>
          <w:rFonts w:asciiTheme="minorHAnsi" w:hAnsiTheme="minorHAnsi"/>
        </w:rPr>
        <w:lastRenderedPageBreak/>
        <w:t xml:space="preserve">Me intereso por establecer </w:t>
      </w:r>
      <w:r w:rsidR="00D765D6">
        <w:rPr>
          <w:rFonts w:asciiTheme="minorHAnsi" w:hAnsiTheme="minorHAnsi"/>
        </w:rPr>
        <w:t xml:space="preserve">amistad </w:t>
      </w:r>
      <w:r w:rsidR="00D765D6" w:rsidRPr="001E62B6">
        <w:rPr>
          <w:rFonts w:asciiTheme="minorHAnsi" w:hAnsiTheme="minorHAnsi"/>
        </w:rPr>
        <w:t>en</w:t>
      </w:r>
      <w:r w:rsidRPr="001E62B6">
        <w:rPr>
          <w:rFonts w:asciiTheme="minorHAnsi" w:hAnsiTheme="minorHAnsi"/>
        </w:rPr>
        <w:t xml:space="preserve"> mi trabajo y mostrar una actitud receptiva hacia las relaciones interpersonales.</w:t>
      </w:r>
    </w:p>
    <w:p w:rsidR="00D47017" w:rsidRPr="001E62B6" w:rsidRDefault="00D47017" w:rsidP="00D47017">
      <w:pPr>
        <w:pStyle w:val="Sinespaciado"/>
        <w:ind w:left="720"/>
        <w:rPr>
          <w:rFonts w:asciiTheme="minorHAnsi" w:hAnsiTheme="minorHAnsi"/>
        </w:rPr>
      </w:pPr>
    </w:p>
    <w:p w:rsidR="00766903" w:rsidRPr="001E62B6" w:rsidRDefault="00766903" w:rsidP="00766903">
      <w:pPr>
        <w:pStyle w:val="Sinespaciado"/>
        <w:jc w:val="center"/>
        <w:rPr>
          <w:rFonts w:asciiTheme="minorHAnsi" w:hAnsiTheme="minorHAnsi"/>
        </w:rPr>
      </w:pPr>
    </w:p>
    <w:p w:rsidR="004332D8" w:rsidRPr="00AA4CD7" w:rsidRDefault="004332D8" w:rsidP="00AA4CD7">
      <w:pPr>
        <w:pStyle w:val="Sinespaciado"/>
        <w:jc w:val="both"/>
        <w:rPr>
          <w:rFonts w:asciiTheme="minorHAnsi" w:hAnsiTheme="minorHAnsi"/>
          <w:b/>
        </w:rPr>
      </w:pPr>
      <w:r w:rsidRPr="00AA4CD7">
        <w:rPr>
          <w:rFonts w:asciiTheme="minorHAnsi" w:hAnsiTheme="minorHAnsi"/>
          <w:b/>
        </w:rPr>
        <w:t xml:space="preserve">Reserva Legal de las </w:t>
      </w:r>
      <w:r w:rsidR="00D765D6" w:rsidRPr="00AA4CD7">
        <w:rPr>
          <w:rFonts w:asciiTheme="minorHAnsi" w:hAnsiTheme="minorHAnsi"/>
          <w:b/>
        </w:rPr>
        <w:t>Pruebas.</w:t>
      </w:r>
    </w:p>
    <w:p w:rsidR="004332D8" w:rsidRPr="001E62B6" w:rsidRDefault="004332D8" w:rsidP="004332D8">
      <w:pPr>
        <w:pStyle w:val="Sinespaciado"/>
        <w:ind w:left="360"/>
        <w:jc w:val="both"/>
        <w:rPr>
          <w:rFonts w:asciiTheme="minorHAnsi" w:hAnsiTheme="minorHAnsi"/>
        </w:rPr>
      </w:pPr>
    </w:p>
    <w:p w:rsidR="004332D8" w:rsidRPr="001E62B6" w:rsidRDefault="004332D8" w:rsidP="004332D8">
      <w:pPr>
        <w:pStyle w:val="Sinespaciado"/>
        <w:jc w:val="both"/>
        <w:rPr>
          <w:rFonts w:asciiTheme="minorHAnsi" w:hAnsiTheme="minorHAnsi"/>
        </w:rPr>
      </w:pPr>
      <w:r w:rsidRPr="001E62B6">
        <w:rPr>
          <w:rFonts w:asciiTheme="minorHAnsi" w:hAnsiTheme="minorHAnsi"/>
        </w:rPr>
        <w:t xml:space="preserve">Las pruebas y protocolos utilizados en el concurso de méritos tienen carácter reservado antes y después de su aplicación, y solo pueden ser de conocimiento de los servidores públicos o contratistas responsables de su elaboración. El equipo interdisciplinar diligenció y signó el siguiente acuerdo de confidencialidad que soporta la reserva legal de cada una de las pruebas, tal como consta en el Protocolo de Seguridad para Pruebas Escritas.   </w:t>
      </w:r>
    </w:p>
    <w:p w:rsidR="004332D8" w:rsidRDefault="004332D8" w:rsidP="004332D8">
      <w:pPr>
        <w:pStyle w:val="Sinespaciado"/>
        <w:jc w:val="both"/>
        <w:rPr>
          <w:rFonts w:asciiTheme="minorHAnsi" w:hAnsiTheme="minorHAnsi"/>
        </w:rPr>
      </w:pPr>
    </w:p>
    <w:p w:rsidR="004C3850" w:rsidRPr="001E62B6" w:rsidRDefault="004C3850" w:rsidP="004332D8">
      <w:pPr>
        <w:pStyle w:val="Sinespaciado"/>
        <w:jc w:val="both"/>
        <w:rPr>
          <w:rFonts w:asciiTheme="minorHAnsi" w:hAnsiTheme="minorHAnsi"/>
        </w:rPr>
      </w:pPr>
    </w:p>
    <w:p w:rsidR="004332D8" w:rsidRDefault="004332D8" w:rsidP="004332D8">
      <w:pPr>
        <w:pStyle w:val="Sinespaciado"/>
        <w:jc w:val="both"/>
        <w:rPr>
          <w:rFonts w:asciiTheme="minorHAnsi" w:hAnsiTheme="minorHAnsi"/>
          <w:b/>
        </w:rPr>
      </w:pPr>
      <w:r w:rsidRPr="00AA4CD7">
        <w:rPr>
          <w:rFonts w:asciiTheme="minorHAnsi" w:hAnsiTheme="minorHAnsi"/>
          <w:b/>
        </w:rPr>
        <w:t xml:space="preserve">Aplicación de las Pruebas  </w:t>
      </w:r>
    </w:p>
    <w:p w:rsidR="00AA4CD7" w:rsidRPr="00AA4CD7" w:rsidRDefault="00AA4CD7" w:rsidP="004332D8">
      <w:pPr>
        <w:pStyle w:val="Sinespaciado"/>
        <w:jc w:val="both"/>
        <w:rPr>
          <w:rFonts w:asciiTheme="minorHAnsi" w:hAnsiTheme="minorHAnsi"/>
          <w:b/>
        </w:rPr>
      </w:pPr>
    </w:p>
    <w:p w:rsidR="004332D8" w:rsidRDefault="004332D8" w:rsidP="004332D8">
      <w:pPr>
        <w:pStyle w:val="Sinespaciado"/>
        <w:jc w:val="both"/>
        <w:rPr>
          <w:rFonts w:asciiTheme="minorHAnsi" w:hAnsiTheme="minorHAnsi"/>
        </w:rPr>
      </w:pPr>
      <w:r w:rsidRPr="001E62B6">
        <w:rPr>
          <w:rFonts w:asciiTheme="minorHAnsi" w:hAnsiTheme="minorHAnsi"/>
        </w:rPr>
        <w:t xml:space="preserve">Las pruebas escritas serán aplicadas en la ciudad de </w:t>
      </w:r>
      <w:r w:rsidR="00D765D6" w:rsidRPr="001E62B6">
        <w:rPr>
          <w:rFonts w:asciiTheme="minorHAnsi" w:hAnsiTheme="minorHAnsi"/>
        </w:rPr>
        <w:t>Cúcuta</w:t>
      </w:r>
      <w:r w:rsidRPr="001E62B6">
        <w:rPr>
          <w:rFonts w:asciiTheme="minorHAnsi" w:hAnsiTheme="minorHAnsi"/>
        </w:rPr>
        <w:t xml:space="preserve">, en </w:t>
      </w:r>
      <w:r w:rsidR="00D765D6" w:rsidRPr="001E62B6">
        <w:rPr>
          <w:rFonts w:asciiTheme="minorHAnsi" w:hAnsiTheme="minorHAnsi"/>
        </w:rPr>
        <w:t>las</w:t>
      </w:r>
      <w:r w:rsidRPr="001E62B6">
        <w:rPr>
          <w:rFonts w:asciiTheme="minorHAnsi" w:hAnsiTheme="minorHAnsi"/>
        </w:rPr>
        <w:t xml:space="preserve"> instalaciones de la Universidad Francisco de Paula </w:t>
      </w:r>
      <w:r w:rsidR="00D765D6" w:rsidRPr="001E62B6">
        <w:rPr>
          <w:rFonts w:asciiTheme="minorHAnsi" w:hAnsiTheme="minorHAnsi"/>
        </w:rPr>
        <w:t>Santander</w:t>
      </w:r>
      <w:r w:rsidRPr="001E62B6">
        <w:rPr>
          <w:rFonts w:asciiTheme="minorHAnsi" w:hAnsiTheme="minorHAnsi"/>
        </w:rPr>
        <w:t xml:space="preserve">, </w:t>
      </w:r>
      <w:r w:rsidR="00D765D6" w:rsidRPr="001E62B6">
        <w:rPr>
          <w:rFonts w:asciiTheme="minorHAnsi" w:hAnsiTheme="minorHAnsi"/>
        </w:rPr>
        <w:t>según</w:t>
      </w:r>
      <w:r w:rsidRPr="001E62B6">
        <w:rPr>
          <w:rFonts w:asciiTheme="minorHAnsi" w:hAnsiTheme="minorHAnsi"/>
        </w:rPr>
        <w:t xml:space="preserve"> </w:t>
      </w:r>
      <w:r w:rsidRPr="00A23DB7">
        <w:rPr>
          <w:rFonts w:asciiTheme="minorHAnsi" w:hAnsiTheme="minorHAnsi"/>
        </w:rPr>
        <w:t xml:space="preserve">calendario el </w:t>
      </w:r>
      <w:r w:rsidR="00D765D6" w:rsidRPr="00A23DB7">
        <w:rPr>
          <w:rFonts w:asciiTheme="minorHAnsi" w:hAnsiTheme="minorHAnsi"/>
        </w:rPr>
        <w:t>día</w:t>
      </w:r>
      <w:r w:rsidRPr="00A23DB7">
        <w:rPr>
          <w:rFonts w:asciiTheme="minorHAnsi" w:hAnsiTheme="minorHAnsi"/>
        </w:rPr>
        <w:t xml:space="preserve"> </w:t>
      </w:r>
      <w:r w:rsidR="001C0D54">
        <w:rPr>
          <w:rFonts w:asciiTheme="minorHAnsi" w:hAnsiTheme="minorHAnsi"/>
        </w:rPr>
        <w:t>6 de diciembre</w:t>
      </w:r>
      <w:r w:rsidRPr="00A23DB7">
        <w:rPr>
          <w:rFonts w:asciiTheme="minorHAnsi" w:hAnsiTheme="minorHAnsi"/>
        </w:rPr>
        <w:t xml:space="preserve"> de</w:t>
      </w:r>
      <w:r w:rsidRPr="001E62B6">
        <w:rPr>
          <w:rFonts w:asciiTheme="minorHAnsi" w:hAnsiTheme="minorHAnsi"/>
        </w:rPr>
        <w:t xml:space="preserve"> 2019.</w:t>
      </w:r>
    </w:p>
    <w:p w:rsidR="00A23DB7" w:rsidRPr="001E62B6" w:rsidRDefault="00A23DB7" w:rsidP="004332D8">
      <w:pPr>
        <w:pStyle w:val="Sinespaciado"/>
        <w:jc w:val="both"/>
        <w:rPr>
          <w:rFonts w:asciiTheme="minorHAnsi" w:hAnsiTheme="minorHAnsi"/>
        </w:rPr>
      </w:pPr>
    </w:p>
    <w:p w:rsidR="00394AFE" w:rsidRDefault="00394AFE" w:rsidP="00394AFE">
      <w:pPr>
        <w:pStyle w:val="Sinespaciado"/>
        <w:rPr>
          <w:rFonts w:asciiTheme="minorHAnsi" w:hAnsiTheme="minorHAnsi"/>
        </w:rPr>
      </w:pPr>
    </w:p>
    <w:p w:rsidR="0093525C" w:rsidRPr="001E62B6" w:rsidRDefault="0093525C" w:rsidP="00394AFE">
      <w:pPr>
        <w:pStyle w:val="Sinespaciado"/>
        <w:rPr>
          <w:rFonts w:asciiTheme="minorHAnsi" w:hAnsiTheme="minorHAnsi"/>
        </w:rPr>
      </w:pPr>
    </w:p>
    <w:p w:rsidR="000E3965" w:rsidRPr="001E62B6" w:rsidRDefault="000E3965" w:rsidP="002C144A">
      <w:pPr>
        <w:pBdr>
          <w:top w:val="single" w:sz="4" w:space="1" w:color="auto"/>
          <w:left w:val="single" w:sz="4" w:space="1"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ind w:left="142" w:right="191"/>
        <w:jc w:val="center"/>
        <w:rPr>
          <w:rFonts w:cs="Arial"/>
          <w:b/>
          <w:bCs/>
        </w:rPr>
      </w:pPr>
    </w:p>
    <w:p w:rsidR="002C144A" w:rsidRPr="001E62B6" w:rsidRDefault="00AA4CD7" w:rsidP="00AA4CD7">
      <w:pPr>
        <w:pBdr>
          <w:top w:val="single" w:sz="4" w:space="1" w:color="auto"/>
          <w:left w:val="single" w:sz="4" w:space="1"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ind w:left="142" w:right="191"/>
        <w:rPr>
          <w:rFonts w:cs="Arial"/>
          <w:b/>
          <w:bCs/>
        </w:rPr>
      </w:pPr>
      <w:r w:rsidRPr="001E62B6">
        <w:rPr>
          <w:rFonts w:cs="Arial"/>
          <w:b/>
          <w:bCs/>
        </w:rPr>
        <w:t xml:space="preserve">indicaciones para </w:t>
      </w:r>
      <w:r w:rsidR="00D765D6" w:rsidRPr="001E62B6">
        <w:rPr>
          <w:rFonts w:cs="Arial"/>
          <w:b/>
          <w:bCs/>
        </w:rPr>
        <w:t>realizar las</w:t>
      </w:r>
      <w:r w:rsidRPr="001E62B6">
        <w:rPr>
          <w:rFonts w:cs="Arial"/>
          <w:b/>
          <w:bCs/>
        </w:rPr>
        <w:t xml:space="preserve"> pruebas</w:t>
      </w:r>
    </w:p>
    <w:p w:rsidR="002C144A" w:rsidRPr="001E62B6" w:rsidRDefault="004332D8" w:rsidP="004332D8">
      <w:pPr>
        <w:tabs>
          <w:tab w:val="left" w:pos="435"/>
        </w:tabs>
        <w:autoSpaceDE w:val="0"/>
        <w:autoSpaceDN w:val="0"/>
        <w:adjustRightInd w:val="0"/>
        <w:spacing w:after="0" w:line="240" w:lineRule="auto"/>
        <w:rPr>
          <w:rFonts w:cs="Arial"/>
          <w:bCs/>
          <w:lang w:val="es-CO"/>
        </w:rPr>
      </w:pPr>
      <w:r w:rsidRPr="001E62B6">
        <w:rPr>
          <w:rFonts w:cs="Arial"/>
          <w:bCs/>
          <w:lang w:val="es-CO"/>
        </w:rPr>
        <w:tab/>
      </w:r>
    </w:p>
    <w:p w:rsidR="004332D8" w:rsidRPr="001E62B6" w:rsidRDefault="00D765D6" w:rsidP="004332D8">
      <w:pPr>
        <w:tabs>
          <w:tab w:val="left" w:pos="435"/>
        </w:tabs>
        <w:autoSpaceDE w:val="0"/>
        <w:autoSpaceDN w:val="0"/>
        <w:adjustRightInd w:val="0"/>
        <w:spacing w:after="0" w:line="240" w:lineRule="auto"/>
        <w:rPr>
          <w:rFonts w:cs="Arial"/>
          <w:b/>
          <w:bCs/>
          <w:lang w:val="es-CO"/>
        </w:rPr>
      </w:pPr>
      <w:r w:rsidRPr="001E62B6">
        <w:rPr>
          <w:rFonts w:cs="Arial"/>
          <w:b/>
          <w:bCs/>
          <w:lang w:val="es-CO"/>
        </w:rPr>
        <w:t>pre</w:t>
      </w:r>
      <w:r>
        <w:rPr>
          <w:rFonts w:cs="Arial"/>
          <w:b/>
          <w:bCs/>
          <w:lang w:val="es-CO"/>
        </w:rPr>
        <w:t>paración</w:t>
      </w:r>
      <w:r w:rsidR="00C142BB">
        <w:rPr>
          <w:rFonts w:cs="Arial"/>
          <w:b/>
          <w:bCs/>
          <w:lang w:val="es-CO"/>
        </w:rPr>
        <w:t xml:space="preserve"> de las pruebas de conocimientos y competencias</w:t>
      </w:r>
      <w:r w:rsidR="00937F7E">
        <w:rPr>
          <w:rFonts w:cs="Arial"/>
          <w:b/>
          <w:bCs/>
          <w:lang w:val="es-CO"/>
        </w:rPr>
        <w:t xml:space="preserve"> comportamentales</w:t>
      </w:r>
      <w:r w:rsidR="004332D8" w:rsidRPr="001E62B6">
        <w:rPr>
          <w:rFonts w:cs="Arial"/>
          <w:b/>
          <w:bCs/>
          <w:lang w:val="es-CO"/>
        </w:rPr>
        <w:t>:</w:t>
      </w:r>
    </w:p>
    <w:p w:rsidR="002C144A" w:rsidRPr="001E62B6" w:rsidRDefault="002C144A" w:rsidP="002C144A">
      <w:pPr>
        <w:autoSpaceDE w:val="0"/>
        <w:autoSpaceDN w:val="0"/>
        <w:adjustRightInd w:val="0"/>
        <w:spacing w:after="0" w:line="240" w:lineRule="auto"/>
        <w:jc w:val="center"/>
        <w:rPr>
          <w:rFonts w:cs="Arial"/>
          <w:bCs/>
        </w:rPr>
      </w:pPr>
    </w:p>
    <w:p w:rsidR="002C144A" w:rsidRPr="001E62B6" w:rsidRDefault="002C144A" w:rsidP="002C144A">
      <w:pPr>
        <w:autoSpaceDE w:val="0"/>
        <w:autoSpaceDN w:val="0"/>
        <w:adjustRightInd w:val="0"/>
        <w:spacing w:after="0" w:line="240" w:lineRule="auto"/>
        <w:jc w:val="both"/>
        <w:rPr>
          <w:rFonts w:cs="ArialMT"/>
        </w:rPr>
      </w:pPr>
      <w:r w:rsidRPr="001E62B6">
        <w:rPr>
          <w:rFonts w:cs="ArialMT"/>
        </w:rPr>
        <w:t xml:space="preserve">Para la presentación de las pruebas es necesario </w:t>
      </w:r>
      <w:r w:rsidR="002F3261" w:rsidRPr="001E62B6">
        <w:rPr>
          <w:rFonts w:cs="ArialMT"/>
        </w:rPr>
        <w:t>disponer de</w:t>
      </w:r>
      <w:r w:rsidRPr="001E62B6">
        <w:rPr>
          <w:rFonts w:cs="ArialMT"/>
        </w:rPr>
        <w:t xml:space="preserve"> ciertos elementos y seguir algunas recomendaciones que se mencionan a continuación:</w:t>
      </w:r>
    </w:p>
    <w:p w:rsidR="002C144A" w:rsidRPr="001E62B6" w:rsidRDefault="002C144A" w:rsidP="002C144A">
      <w:pPr>
        <w:autoSpaceDE w:val="0"/>
        <w:autoSpaceDN w:val="0"/>
        <w:adjustRightInd w:val="0"/>
        <w:spacing w:after="0" w:line="240" w:lineRule="auto"/>
        <w:jc w:val="both"/>
      </w:pPr>
    </w:p>
    <w:p w:rsidR="002C144A" w:rsidRPr="001E62B6" w:rsidRDefault="002C144A" w:rsidP="002C144A">
      <w:pPr>
        <w:pStyle w:val="Prrafodelista"/>
        <w:numPr>
          <w:ilvl w:val="0"/>
          <w:numId w:val="4"/>
        </w:numPr>
        <w:autoSpaceDE w:val="0"/>
        <w:autoSpaceDN w:val="0"/>
        <w:adjustRightInd w:val="0"/>
        <w:spacing w:after="0" w:line="240" w:lineRule="auto"/>
        <w:ind w:left="568" w:hanging="284"/>
        <w:jc w:val="both"/>
      </w:pPr>
      <w:r w:rsidRPr="001E62B6">
        <w:t>Reconozca con anticipación el sitio y salón donde le corresponde presentar la</w:t>
      </w:r>
      <w:r w:rsidR="00C142BB">
        <w:t>s</w:t>
      </w:r>
      <w:r w:rsidRPr="001E62B6">
        <w:t xml:space="preserve"> prueba</w:t>
      </w:r>
      <w:r w:rsidR="00C142BB">
        <w:t>s</w:t>
      </w:r>
      <w:r w:rsidRPr="001E62B6">
        <w:t xml:space="preserve">. </w:t>
      </w:r>
    </w:p>
    <w:p w:rsidR="002C144A" w:rsidRPr="001E62B6" w:rsidRDefault="002C144A" w:rsidP="002C144A">
      <w:pPr>
        <w:pStyle w:val="Prrafodelista"/>
        <w:autoSpaceDE w:val="0"/>
        <w:autoSpaceDN w:val="0"/>
        <w:adjustRightInd w:val="0"/>
        <w:spacing w:after="0" w:line="240" w:lineRule="auto"/>
        <w:ind w:left="568"/>
        <w:jc w:val="both"/>
      </w:pPr>
    </w:p>
    <w:p w:rsidR="002C144A" w:rsidRPr="001E62B6" w:rsidRDefault="004332D8" w:rsidP="002C144A">
      <w:pPr>
        <w:pStyle w:val="Prrafodelista"/>
        <w:numPr>
          <w:ilvl w:val="0"/>
          <w:numId w:val="4"/>
        </w:numPr>
        <w:autoSpaceDE w:val="0"/>
        <w:autoSpaceDN w:val="0"/>
        <w:adjustRightInd w:val="0"/>
        <w:spacing w:after="0" w:line="240" w:lineRule="auto"/>
        <w:ind w:left="568" w:hanging="284"/>
        <w:jc w:val="both"/>
      </w:pPr>
      <w:r w:rsidRPr="001E62B6">
        <w:t>Llegue al menos con 20</w:t>
      </w:r>
      <w:r w:rsidR="002C144A" w:rsidRPr="001E62B6">
        <w:t xml:space="preserve"> minutos de anticipación al sitio indicado en la citación </w:t>
      </w:r>
      <w:r w:rsidR="00D765D6" w:rsidRPr="001E62B6">
        <w:t xml:space="preserve">a </w:t>
      </w:r>
      <w:r w:rsidR="00D765D6">
        <w:t>las</w:t>
      </w:r>
      <w:r w:rsidR="00C142BB">
        <w:t xml:space="preserve"> </w:t>
      </w:r>
      <w:r w:rsidR="002C144A" w:rsidRPr="001E62B6">
        <w:t>prueba</w:t>
      </w:r>
      <w:r w:rsidR="00C142BB">
        <w:t xml:space="preserve">s </w:t>
      </w:r>
    </w:p>
    <w:p w:rsidR="002C144A" w:rsidRPr="001E62B6" w:rsidRDefault="002C144A" w:rsidP="002C144A">
      <w:pPr>
        <w:autoSpaceDE w:val="0"/>
        <w:autoSpaceDN w:val="0"/>
        <w:adjustRightInd w:val="0"/>
        <w:spacing w:after="0" w:line="240" w:lineRule="auto"/>
        <w:jc w:val="both"/>
      </w:pPr>
    </w:p>
    <w:p w:rsidR="002C144A" w:rsidRPr="001E62B6" w:rsidRDefault="002C144A" w:rsidP="002C144A">
      <w:pPr>
        <w:pStyle w:val="Prrafodelista"/>
        <w:numPr>
          <w:ilvl w:val="0"/>
          <w:numId w:val="4"/>
        </w:numPr>
        <w:autoSpaceDE w:val="0"/>
        <w:autoSpaceDN w:val="0"/>
        <w:adjustRightInd w:val="0"/>
        <w:spacing w:after="0" w:line="240" w:lineRule="auto"/>
        <w:ind w:left="568" w:hanging="284"/>
        <w:jc w:val="both"/>
      </w:pPr>
      <w:r w:rsidRPr="001E62B6">
        <w:t xml:space="preserve">Lleve el original del documento de identificación, ubique el salón donde le corresponde presentar la </w:t>
      </w:r>
      <w:r w:rsidR="002F3261" w:rsidRPr="001E62B6">
        <w:t>prueba.</w:t>
      </w:r>
      <w:r w:rsidRPr="001E62B6">
        <w:t xml:space="preserve"> </w:t>
      </w:r>
    </w:p>
    <w:p w:rsidR="002C144A" w:rsidRPr="001E62B6" w:rsidRDefault="002C144A" w:rsidP="00C142BB">
      <w:pPr>
        <w:autoSpaceDE w:val="0"/>
        <w:autoSpaceDN w:val="0"/>
        <w:adjustRightInd w:val="0"/>
        <w:spacing w:after="0" w:line="240" w:lineRule="auto"/>
        <w:jc w:val="both"/>
      </w:pPr>
    </w:p>
    <w:p w:rsidR="002C144A" w:rsidRPr="001E62B6" w:rsidRDefault="002C144A" w:rsidP="002C144A">
      <w:pPr>
        <w:pStyle w:val="Prrafodelista"/>
        <w:numPr>
          <w:ilvl w:val="0"/>
          <w:numId w:val="4"/>
        </w:numPr>
        <w:autoSpaceDE w:val="0"/>
        <w:autoSpaceDN w:val="0"/>
        <w:adjustRightInd w:val="0"/>
        <w:spacing w:after="0" w:line="240" w:lineRule="auto"/>
        <w:ind w:left="568" w:hanging="284"/>
        <w:jc w:val="both"/>
      </w:pPr>
      <w:r w:rsidRPr="001E62B6">
        <w:lastRenderedPageBreak/>
        <w:t xml:space="preserve">No lleve hojas, libros, revistas, cuadernos, agendas, radios, teléfono celular, calculadora, </w:t>
      </w:r>
      <w:r w:rsidR="002F3261" w:rsidRPr="001E62B6">
        <w:t>PC, u</w:t>
      </w:r>
      <w:r w:rsidRPr="001E62B6">
        <w:t xml:space="preserve"> otros dispositivos de cómputo, audio, video o conectividad, pues no podrá utilizarlos en el salón. </w:t>
      </w:r>
    </w:p>
    <w:p w:rsidR="002C144A" w:rsidRPr="001E62B6" w:rsidRDefault="002C144A" w:rsidP="002C144A">
      <w:pPr>
        <w:autoSpaceDE w:val="0"/>
        <w:autoSpaceDN w:val="0"/>
        <w:adjustRightInd w:val="0"/>
        <w:spacing w:after="0" w:line="240" w:lineRule="auto"/>
        <w:jc w:val="both"/>
      </w:pPr>
    </w:p>
    <w:p w:rsidR="002C144A" w:rsidRDefault="002C144A" w:rsidP="002C144A">
      <w:pPr>
        <w:pStyle w:val="Prrafodelista"/>
        <w:numPr>
          <w:ilvl w:val="0"/>
          <w:numId w:val="4"/>
        </w:numPr>
        <w:autoSpaceDE w:val="0"/>
        <w:autoSpaceDN w:val="0"/>
        <w:adjustRightInd w:val="0"/>
        <w:spacing w:after="0" w:line="240" w:lineRule="auto"/>
        <w:ind w:left="568" w:hanging="284"/>
        <w:jc w:val="both"/>
      </w:pPr>
      <w:r w:rsidRPr="001E62B6">
        <w:t xml:space="preserve">Espere en la puerta del salón hasta que el </w:t>
      </w:r>
      <w:r w:rsidR="002F3261" w:rsidRPr="001E62B6">
        <w:t>coordinador le</w:t>
      </w:r>
      <w:r w:rsidRPr="001E62B6">
        <w:t xml:space="preserve"> indique el proceso a seguir presente el documento de identificación para que </w:t>
      </w:r>
      <w:r w:rsidR="0044554E" w:rsidRPr="001E62B6">
        <w:t>se registre</w:t>
      </w:r>
      <w:r w:rsidRPr="001E62B6">
        <w:t xml:space="preserve"> y plasme su huella dactilar en el formato respectivo para este fin.  </w:t>
      </w:r>
    </w:p>
    <w:p w:rsidR="004332D8" w:rsidRDefault="004332D8" w:rsidP="00D765D6"/>
    <w:p w:rsidR="00D47017" w:rsidRPr="001E62B6" w:rsidRDefault="00D47017" w:rsidP="00D765D6"/>
    <w:p w:rsidR="004332D8" w:rsidRPr="001E62B6" w:rsidRDefault="004332D8" w:rsidP="002C144A">
      <w:pPr>
        <w:pStyle w:val="Prrafodelista"/>
        <w:numPr>
          <w:ilvl w:val="0"/>
          <w:numId w:val="4"/>
        </w:numPr>
        <w:autoSpaceDE w:val="0"/>
        <w:autoSpaceDN w:val="0"/>
        <w:adjustRightInd w:val="0"/>
        <w:spacing w:after="0" w:line="240" w:lineRule="auto"/>
        <w:ind w:left="568" w:hanging="284"/>
        <w:jc w:val="both"/>
        <w:rPr>
          <w:b/>
        </w:rPr>
      </w:pPr>
      <w:r w:rsidRPr="001E62B6">
        <w:rPr>
          <w:b/>
        </w:rPr>
        <w:t>Desarrollo de las pruebas:</w:t>
      </w:r>
    </w:p>
    <w:p w:rsidR="002C144A" w:rsidRPr="001E62B6" w:rsidRDefault="002C144A" w:rsidP="002C144A">
      <w:pPr>
        <w:autoSpaceDE w:val="0"/>
        <w:autoSpaceDN w:val="0"/>
        <w:adjustRightInd w:val="0"/>
        <w:spacing w:after="0" w:line="240" w:lineRule="auto"/>
        <w:jc w:val="both"/>
      </w:pPr>
    </w:p>
    <w:p w:rsidR="002C144A" w:rsidRPr="001E62B6" w:rsidRDefault="002C144A" w:rsidP="002C144A">
      <w:pPr>
        <w:pStyle w:val="Prrafodelista"/>
        <w:numPr>
          <w:ilvl w:val="0"/>
          <w:numId w:val="4"/>
        </w:numPr>
        <w:autoSpaceDE w:val="0"/>
        <w:autoSpaceDN w:val="0"/>
        <w:adjustRightInd w:val="0"/>
        <w:spacing w:after="0" w:line="240" w:lineRule="auto"/>
        <w:ind w:left="568" w:hanging="284"/>
        <w:jc w:val="both"/>
      </w:pPr>
      <w:r w:rsidRPr="001E62B6">
        <w:t>Recibirá lápiz de mina negra N° 2, borrador de nata, tajalápiz</w:t>
      </w:r>
    </w:p>
    <w:p w:rsidR="002C144A" w:rsidRPr="001E62B6" w:rsidRDefault="002C144A" w:rsidP="002C144A">
      <w:pPr>
        <w:pStyle w:val="Prrafodelista"/>
        <w:autoSpaceDE w:val="0"/>
        <w:autoSpaceDN w:val="0"/>
        <w:adjustRightInd w:val="0"/>
        <w:spacing w:after="0" w:line="240" w:lineRule="auto"/>
        <w:ind w:left="568"/>
        <w:jc w:val="both"/>
      </w:pPr>
    </w:p>
    <w:p w:rsidR="002C144A" w:rsidRPr="001E62B6" w:rsidRDefault="002C144A" w:rsidP="002C144A">
      <w:pPr>
        <w:pStyle w:val="Prrafodelista"/>
        <w:numPr>
          <w:ilvl w:val="0"/>
          <w:numId w:val="4"/>
        </w:numPr>
        <w:autoSpaceDE w:val="0"/>
        <w:autoSpaceDN w:val="0"/>
        <w:adjustRightInd w:val="0"/>
        <w:spacing w:after="0" w:line="240" w:lineRule="auto"/>
        <w:ind w:left="568" w:hanging="284"/>
        <w:jc w:val="both"/>
      </w:pPr>
      <w:r w:rsidRPr="001E62B6">
        <w:t xml:space="preserve">Atienda las indicaciones que dará el coordinador de Salón. </w:t>
      </w:r>
    </w:p>
    <w:p w:rsidR="002C144A" w:rsidRPr="001E62B6" w:rsidRDefault="002C144A" w:rsidP="002C144A">
      <w:pPr>
        <w:pStyle w:val="Prrafodelista"/>
        <w:autoSpaceDE w:val="0"/>
        <w:autoSpaceDN w:val="0"/>
        <w:adjustRightInd w:val="0"/>
        <w:spacing w:after="0" w:line="240" w:lineRule="auto"/>
        <w:ind w:left="568"/>
        <w:jc w:val="both"/>
      </w:pPr>
    </w:p>
    <w:p w:rsidR="002C144A" w:rsidRPr="001E62B6" w:rsidRDefault="002C144A" w:rsidP="002C144A">
      <w:pPr>
        <w:pStyle w:val="Prrafodelista"/>
        <w:numPr>
          <w:ilvl w:val="0"/>
          <w:numId w:val="4"/>
        </w:numPr>
        <w:autoSpaceDE w:val="0"/>
        <w:autoSpaceDN w:val="0"/>
        <w:adjustRightInd w:val="0"/>
        <w:spacing w:after="0" w:line="240" w:lineRule="auto"/>
        <w:ind w:left="568" w:hanging="284"/>
        <w:jc w:val="both"/>
      </w:pPr>
      <w:r w:rsidRPr="001E62B6">
        <w:t xml:space="preserve">Lea y Analice cuidadosamente cada pregunta antes de contestarla. </w:t>
      </w:r>
    </w:p>
    <w:p w:rsidR="002C144A" w:rsidRPr="001E62B6" w:rsidRDefault="002C144A" w:rsidP="002C144A">
      <w:pPr>
        <w:pStyle w:val="Prrafodelista"/>
        <w:autoSpaceDE w:val="0"/>
        <w:autoSpaceDN w:val="0"/>
        <w:adjustRightInd w:val="0"/>
        <w:spacing w:after="0" w:line="240" w:lineRule="auto"/>
        <w:ind w:left="568"/>
        <w:jc w:val="both"/>
      </w:pPr>
    </w:p>
    <w:p w:rsidR="002C144A" w:rsidRPr="001E62B6" w:rsidRDefault="002F3261" w:rsidP="002C144A">
      <w:pPr>
        <w:pStyle w:val="Prrafodelista"/>
        <w:numPr>
          <w:ilvl w:val="0"/>
          <w:numId w:val="4"/>
        </w:numPr>
        <w:autoSpaceDE w:val="0"/>
        <w:autoSpaceDN w:val="0"/>
        <w:adjustRightInd w:val="0"/>
        <w:spacing w:after="0" w:line="240" w:lineRule="auto"/>
        <w:ind w:left="568" w:hanging="284"/>
        <w:jc w:val="both"/>
      </w:pPr>
      <w:r w:rsidRPr="001E62B6">
        <w:t>Verifique que</w:t>
      </w:r>
      <w:r w:rsidR="002C144A" w:rsidRPr="001E62B6">
        <w:t xml:space="preserve"> el número de la pregunta que ha respondiendo corresponda con el número de la hoja de respuestas. </w:t>
      </w:r>
    </w:p>
    <w:p w:rsidR="002C144A" w:rsidRPr="001E62B6" w:rsidRDefault="002C144A" w:rsidP="002C144A">
      <w:pPr>
        <w:pStyle w:val="Prrafodelista"/>
        <w:autoSpaceDE w:val="0"/>
        <w:autoSpaceDN w:val="0"/>
        <w:adjustRightInd w:val="0"/>
        <w:spacing w:after="0" w:line="240" w:lineRule="auto"/>
        <w:ind w:left="568"/>
        <w:jc w:val="both"/>
      </w:pPr>
    </w:p>
    <w:p w:rsidR="00D80162" w:rsidRPr="001E62B6" w:rsidRDefault="002C144A" w:rsidP="00575D2C">
      <w:pPr>
        <w:pStyle w:val="Prrafodelista"/>
        <w:numPr>
          <w:ilvl w:val="0"/>
          <w:numId w:val="4"/>
        </w:numPr>
        <w:autoSpaceDE w:val="0"/>
        <w:autoSpaceDN w:val="0"/>
        <w:adjustRightInd w:val="0"/>
        <w:spacing w:after="0" w:line="240" w:lineRule="auto"/>
        <w:ind w:left="568" w:hanging="284"/>
        <w:jc w:val="both"/>
      </w:pPr>
      <w:r w:rsidRPr="001E62B6">
        <w:t xml:space="preserve">Haga uso racional del tiempo establecido para la prueba.  No se exceda en el tiempo que le dedique a una sola pregunta. </w:t>
      </w:r>
    </w:p>
    <w:p w:rsidR="00575D2C" w:rsidRPr="001E62B6" w:rsidRDefault="00575D2C" w:rsidP="00575D2C">
      <w:pPr>
        <w:autoSpaceDE w:val="0"/>
        <w:autoSpaceDN w:val="0"/>
        <w:adjustRightInd w:val="0"/>
        <w:spacing w:after="0" w:line="240" w:lineRule="auto"/>
        <w:jc w:val="both"/>
      </w:pPr>
    </w:p>
    <w:p w:rsidR="00D80162" w:rsidRPr="001E62B6" w:rsidRDefault="00D80162" w:rsidP="00D80162">
      <w:pPr>
        <w:pStyle w:val="Prrafodelista"/>
        <w:numPr>
          <w:ilvl w:val="0"/>
          <w:numId w:val="4"/>
        </w:numPr>
        <w:autoSpaceDE w:val="0"/>
        <w:autoSpaceDN w:val="0"/>
        <w:adjustRightInd w:val="0"/>
        <w:spacing w:after="0" w:line="240" w:lineRule="auto"/>
        <w:ind w:left="568" w:hanging="284"/>
        <w:jc w:val="both"/>
      </w:pPr>
      <w:r w:rsidRPr="001E62B6">
        <w:t xml:space="preserve">Responda la prueba con calma, hay tiempo suficiente para responder todas las preguntas. </w:t>
      </w:r>
    </w:p>
    <w:p w:rsidR="00D80162" w:rsidRPr="001E62B6" w:rsidRDefault="00D80162" w:rsidP="00D80162">
      <w:pPr>
        <w:pStyle w:val="Prrafodelista"/>
        <w:autoSpaceDE w:val="0"/>
        <w:autoSpaceDN w:val="0"/>
        <w:adjustRightInd w:val="0"/>
        <w:spacing w:after="0" w:line="240" w:lineRule="auto"/>
        <w:ind w:left="568"/>
        <w:jc w:val="both"/>
      </w:pPr>
    </w:p>
    <w:p w:rsidR="00575D2C" w:rsidRPr="001E62B6" w:rsidRDefault="00D765D6" w:rsidP="00D80162">
      <w:pPr>
        <w:pStyle w:val="Prrafodelista"/>
        <w:numPr>
          <w:ilvl w:val="0"/>
          <w:numId w:val="4"/>
        </w:numPr>
        <w:autoSpaceDE w:val="0"/>
        <w:autoSpaceDN w:val="0"/>
        <w:adjustRightInd w:val="0"/>
        <w:spacing w:after="0" w:line="240" w:lineRule="auto"/>
        <w:ind w:left="568" w:hanging="284"/>
        <w:jc w:val="both"/>
        <w:rPr>
          <w:b/>
        </w:rPr>
      </w:pPr>
      <w:r w:rsidRPr="001E62B6">
        <w:rPr>
          <w:b/>
        </w:rPr>
        <w:t>Finalización</w:t>
      </w:r>
      <w:r w:rsidR="00575D2C" w:rsidRPr="001E62B6">
        <w:rPr>
          <w:b/>
        </w:rPr>
        <w:t xml:space="preserve"> de las pruebas</w:t>
      </w:r>
    </w:p>
    <w:p w:rsidR="00D80162" w:rsidRPr="001E62B6" w:rsidRDefault="00D80162" w:rsidP="00D80162">
      <w:pPr>
        <w:pStyle w:val="Prrafodelista"/>
        <w:autoSpaceDE w:val="0"/>
        <w:autoSpaceDN w:val="0"/>
        <w:adjustRightInd w:val="0"/>
        <w:spacing w:after="0" w:line="240" w:lineRule="auto"/>
        <w:ind w:left="568"/>
        <w:jc w:val="both"/>
      </w:pPr>
    </w:p>
    <w:p w:rsidR="00D80162" w:rsidRPr="001E62B6" w:rsidRDefault="00D80162" w:rsidP="00D80162">
      <w:pPr>
        <w:pStyle w:val="Prrafodelista"/>
        <w:numPr>
          <w:ilvl w:val="0"/>
          <w:numId w:val="4"/>
        </w:numPr>
        <w:autoSpaceDE w:val="0"/>
        <w:autoSpaceDN w:val="0"/>
        <w:adjustRightInd w:val="0"/>
        <w:spacing w:after="0" w:line="240" w:lineRule="auto"/>
        <w:ind w:left="568" w:hanging="284"/>
        <w:jc w:val="both"/>
      </w:pPr>
      <w:r w:rsidRPr="001E62B6">
        <w:t xml:space="preserve">Cuando termine de contestar haga una señal y se recogerá el cuadernillo, la hoja de respuestas y demás material de la prueba en su puesto. </w:t>
      </w:r>
    </w:p>
    <w:p w:rsidR="00D80162" w:rsidRPr="001E62B6" w:rsidRDefault="00D80162" w:rsidP="00D80162">
      <w:pPr>
        <w:pStyle w:val="Prrafodelista"/>
      </w:pPr>
    </w:p>
    <w:p w:rsidR="00D80162" w:rsidRPr="001E62B6" w:rsidRDefault="00D80162" w:rsidP="00D80162">
      <w:pPr>
        <w:pStyle w:val="Prrafodelista"/>
        <w:numPr>
          <w:ilvl w:val="0"/>
          <w:numId w:val="4"/>
        </w:numPr>
        <w:autoSpaceDE w:val="0"/>
        <w:autoSpaceDN w:val="0"/>
        <w:adjustRightInd w:val="0"/>
        <w:spacing w:after="0" w:line="240" w:lineRule="auto"/>
        <w:ind w:left="568" w:hanging="284"/>
        <w:jc w:val="both"/>
      </w:pPr>
      <w:r w:rsidRPr="001E62B6">
        <w:t xml:space="preserve">Recuerde que está prohibido retirar del salón cualquier material de la prueba. </w:t>
      </w:r>
    </w:p>
    <w:p w:rsidR="00D80162" w:rsidRPr="001E62B6" w:rsidRDefault="00D80162" w:rsidP="00D80162">
      <w:pPr>
        <w:autoSpaceDE w:val="0"/>
        <w:autoSpaceDN w:val="0"/>
        <w:adjustRightInd w:val="0"/>
        <w:spacing w:after="0" w:line="240" w:lineRule="auto"/>
        <w:ind w:left="284"/>
        <w:jc w:val="both"/>
      </w:pPr>
    </w:p>
    <w:p w:rsidR="002C144A" w:rsidRPr="001E62B6" w:rsidRDefault="002C144A" w:rsidP="002C144A">
      <w:pPr>
        <w:pStyle w:val="Prrafodelista"/>
        <w:autoSpaceDE w:val="0"/>
        <w:autoSpaceDN w:val="0"/>
        <w:adjustRightInd w:val="0"/>
        <w:spacing w:after="0" w:line="240" w:lineRule="auto"/>
        <w:ind w:left="568"/>
        <w:jc w:val="both"/>
        <w:rPr>
          <w:b/>
        </w:rPr>
      </w:pPr>
    </w:p>
    <w:p w:rsidR="00575D2C" w:rsidRPr="001E62B6" w:rsidRDefault="00575D2C" w:rsidP="00575D2C">
      <w:pPr>
        <w:rPr>
          <w:rFonts w:cs="Arial"/>
          <w:b/>
        </w:rPr>
      </w:pPr>
      <w:r w:rsidRPr="001E62B6">
        <w:rPr>
          <w:rFonts w:cs="Arial"/>
          <w:b/>
        </w:rPr>
        <w:t xml:space="preserve">Para diligenciar la Prueba Escrita de Conocimientos:  </w:t>
      </w:r>
    </w:p>
    <w:p w:rsidR="00575D2C" w:rsidRPr="001E62B6" w:rsidRDefault="00575D2C" w:rsidP="00575D2C">
      <w:pPr>
        <w:rPr>
          <w:rFonts w:cs="Arial"/>
        </w:rPr>
      </w:pPr>
      <w:r w:rsidRPr="001E62B6">
        <w:rPr>
          <w:rFonts w:cs="Arial"/>
        </w:rPr>
        <w:lastRenderedPageBreak/>
        <w:t>a) Lea cada pregunta y responda en la hoja de respuestas. Recuerde que lo escrito en el cuadernillo NO se tendrá cuenta y sólo se calificará lo que consigne en la hoja de respuestas.</w:t>
      </w:r>
    </w:p>
    <w:p w:rsidR="00575D2C" w:rsidRPr="001E62B6" w:rsidRDefault="00575D2C" w:rsidP="00575D2C">
      <w:pPr>
        <w:rPr>
          <w:rFonts w:cs="Arial"/>
        </w:rPr>
      </w:pPr>
      <w:r w:rsidRPr="001E62B6">
        <w:rPr>
          <w:rFonts w:cs="Arial"/>
        </w:rPr>
        <w:t xml:space="preserve">  b) Recuerde que la hoja de resp</w:t>
      </w:r>
      <w:r w:rsidR="00016F37">
        <w:rPr>
          <w:rFonts w:cs="Arial"/>
        </w:rPr>
        <w:t xml:space="preserve">uestas será </w:t>
      </w:r>
      <w:r w:rsidR="00D765D6">
        <w:rPr>
          <w:rFonts w:cs="Arial"/>
        </w:rPr>
        <w:t>no se</w:t>
      </w:r>
      <w:r w:rsidR="00016F37">
        <w:rPr>
          <w:rFonts w:cs="Arial"/>
        </w:rPr>
        <w:t xml:space="preserve"> puede rayar o realizar anotaciones en ella.</w:t>
      </w:r>
    </w:p>
    <w:p w:rsidR="00575D2C" w:rsidRPr="001E62B6" w:rsidRDefault="00575D2C" w:rsidP="00575D2C">
      <w:pPr>
        <w:rPr>
          <w:rFonts w:cs="Arial"/>
        </w:rPr>
      </w:pPr>
      <w:r w:rsidRPr="001E62B6">
        <w:rPr>
          <w:rFonts w:cs="Arial"/>
        </w:rPr>
        <w:t xml:space="preserve"> c) Rellene sólo un espacio por cada pregunta, la marca múltiple anula su respuesta a la pregunta.  </w:t>
      </w:r>
    </w:p>
    <w:p w:rsidR="00575D2C" w:rsidRPr="001E62B6" w:rsidRDefault="00575D2C" w:rsidP="00575D2C">
      <w:pPr>
        <w:rPr>
          <w:rFonts w:cs="Arial"/>
        </w:rPr>
      </w:pPr>
      <w:r w:rsidRPr="001E62B6">
        <w:rPr>
          <w:rFonts w:cs="Arial"/>
        </w:rPr>
        <w:t xml:space="preserve">d) Asegúrese de la correspondencia entre la pregunta que contesta y la fila de respuestas que está marcando. </w:t>
      </w:r>
    </w:p>
    <w:p w:rsidR="00016F37" w:rsidRDefault="00575D2C" w:rsidP="00575D2C">
      <w:pPr>
        <w:rPr>
          <w:rFonts w:cs="Arial"/>
        </w:rPr>
      </w:pPr>
      <w:r w:rsidRPr="001E62B6">
        <w:rPr>
          <w:rFonts w:cs="Arial"/>
        </w:rPr>
        <w:t xml:space="preserve"> e) Asegúrese de rellenar completamente el espacio que corresponda con su respuesta. </w:t>
      </w:r>
    </w:p>
    <w:p w:rsidR="00016F37" w:rsidRDefault="00016F37" w:rsidP="00575D2C">
      <w:pPr>
        <w:rPr>
          <w:rFonts w:cs="Arial"/>
        </w:rPr>
      </w:pPr>
    </w:p>
    <w:p w:rsidR="00575D2C" w:rsidRPr="001E62B6" w:rsidRDefault="00575D2C" w:rsidP="00575D2C">
      <w:pPr>
        <w:rPr>
          <w:rFonts w:cs="Arial"/>
        </w:rPr>
      </w:pPr>
      <w:r w:rsidRPr="001E62B6">
        <w:rPr>
          <w:rFonts w:cs="Arial"/>
        </w:rPr>
        <w:t xml:space="preserve">   </w:t>
      </w:r>
    </w:p>
    <w:p w:rsidR="00575D2C" w:rsidRPr="001E62B6" w:rsidRDefault="00575D2C" w:rsidP="00575D2C">
      <w:pPr>
        <w:rPr>
          <w:rFonts w:cs="Arial"/>
          <w:b/>
        </w:rPr>
      </w:pPr>
      <w:r w:rsidRPr="001E62B6">
        <w:rPr>
          <w:rFonts w:cs="Arial"/>
          <w:b/>
        </w:rPr>
        <w:t>Par</w:t>
      </w:r>
      <w:r w:rsidR="00016F37">
        <w:rPr>
          <w:rFonts w:cs="Arial"/>
          <w:b/>
        </w:rPr>
        <w:t xml:space="preserve">a diligenciar la Prueba </w:t>
      </w:r>
      <w:r w:rsidRPr="001E62B6">
        <w:rPr>
          <w:rFonts w:cs="Arial"/>
          <w:b/>
        </w:rPr>
        <w:t xml:space="preserve">de Competencias:  </w:t>
      </w:r>
    </w:p>
    <w:p w:rsidR="00575D2C" w:rsidRPr="001E62B6" w:rsidRDefault="00575D2C" w:rsidP="00575D2C">
      <w:pPr>
        <w:rPr>
          <w:rFonts w:cs="Arial"/>
        </w:rPr>
      </w:pPr>
      <w:r w:rsidRPr="001E62B6">
        <w:rPr>
          <w:rFonts w:cs="Arial"/>
        </w:rPr>
        <w:t xml:space="preserve">a) Lea cada pregunta y responda de forma sincera en la hoja de respuestas. Recuerde que NO puede escribir o rayar el cuadernillo. </w:t>
      </w:r>
    </w:p>
    <w:p w:rsidR="00575D2C" w:rsidRPr="001E62B6" w:rsidRDefault="00575D2C" w:rsidP="00575D2C">
      <w:pPr>
        <w:rPr>
          <w:rFonts w:cs="Arial"/>
        </w:rPr>
      </w:pPr>
      <w:r w:rsidRPr="001E62B6">
        <w:rPr>
          <w:rFonts w:cs="Arial"/>
        </w:rPr>
        <w:t xml:space="preserve"> b) Recuerde que la hoja de respuestas </w:t>
      </w:r>
      <w:r w:rsidR="00016F37">
        <w:rPr>
          <w:rFonts w:cs="Arial"/>
        </w:rPr>
        <w:t xml:space="preserve"> </w:t>
      </w:r>
      <w:r w:rsidRPr="001E62B6">
        <w:rPr>
          <w:rFonts w:cs="Arial"/>
        </w:rPr>
        <w:t xml:space="preserve"> NO debe dejar ninguna pregunta sin responder. </w:t>
      </w:r>
    </w:p>
    <w:p w:rsidR="00575D2C" w:rsidRPr="001E62B6" w:rsidRDefault="00575D2C" w:rsidP="00575D2C">
      <w:pPr>
        <w:rPr>
          <w:rFonts w:cs="Arial"/>
        </w:rPr>
      </w:pPr>
      <w:r w:rsidRPr="001E62B6">
        <w:rPr>
          <w:rFonts w:cs="Arial"/>
        </w:rPr>
        <w:t xml:space="preserve"> c) Rellene sólo un espacio por cada pregunta, la marca múltiple no es permitida. </w:t>
      </w:r>
    </w:p>
    <w:p w:rsidR="00575D2C" w:rsidRPr="001E62B6" w:rsidRDefault="00575D2C" w:rsidP="00575D2C">
      <w:pPr>
        <w:rPr>
          <w:rFonts w:cs="Arial"/>
        </w:rPr>
      </w:pPr>
      <w:r w:rsidRPr="001E62B6">
        <w:rPr>
          <w:rFonts w:cs="Arial"/>
        </w:rPr>
        <w:t xml:space="preserve"> d) Asegúrese de la correspondencia entre la pregunta que contesta y la fila de respuestas que está marcando.  </w:t>
      </w:r>
    </w:p>
    <w:p w:rsidR="00575D2C" w:rsidRPr="001E62B6" w:rsidRDefault="00575D2C" w:rsidP="00575D2C">
      <w:pPr>
        <w:rPr>
          <w:rFonts w:cs="Arial"/>
        </w:rPr>
      </w:pPr>
      <w:r w:rsidRPr="001E62B6">
        <w:rPr>
          <w:rFonts w:cs="Arial"/>
        </w:rPr>
        <w:t xml:space="preserve">e) Asegúrese de rellenar completamente el espacio que corresponda con su respuesta. </w:t>
      </w:r>
    </w:p>
    <w:p w:rsidR="00575D2C" w:rsidRPr="001E62B6" w:rsidRDefault="00575D2C" w:rsidP="00575D2C">
      <w:pPr>
        <w:rPr>
          <w:rFonts w:cs="Arial"/>
        </w:rPr>
      </w:pPr>
      <w:r w:rsidRPr="001E62B6">
        <w:rPr>
          <w:rFonts w:cs="Arial"/>
        </w:rPr>
        <w:t xml:space="preserve"> f) Asegúrese de firmar la hoja de respuestas con los materiales proporcionados al </w:t>
      </w:r>
      <w:r w:rsidR="00D765D6" w:rsidRPr="001E62B6">
        <w:rPr>
          <w:rFonts w:cs="Arial"/>
        </w:rPr>
        <w:t>interior del</w:t>
      </w:r>
      <w:r w:rsidRPr="001E62B6">
        <w:rPr>
          <w:rFonts w:cs="Arial"/>
        </w:rPr>
        <w:t xml:space="preserve"> salón. </w:t>
      </w:r>
    </w:p>
    <w:p w:rsidR="00016F37" w:rsidRPr="001E62B6" w:rsidRDefault="00575D2C" w:rsidP="00575D2C">
      <w:pPr>
        <w:rPr>
          <w:rFonts w:cs="Arial"/>
        </w:rPr>
      </w:pPr>
      <w:r w:rsidRPr="001E62B6">
        <w:rPr>
          <w:rFonts w:cs="Arial"/>
        </w:rPr>
        <w:t xml:space="preserve">NO se tendrán en cuenta observaciones hechas en el cuadernillo o en las hojas de respuesta.   </w:t>
      </w:r>
    </w:p>
    <w:p w:rsidR="00575D2C" w:rsidRPr="00016F37" w:rsidRDefault="00575D2C" w:rsidP="00575D2C">
      <w:pPr>
        <w:rPr>
          <w:rFonts w:cs="Arial"/>
          <w:b/>
        </w:rPr>
      </w:pPr>
      <w:r w:rsidRPr="00016F37">
        <w:rPr>
          <w:rFonts w:cs="Arial"/>
          <w:b/>
        </w:rPr>
        <w:t xml:space="preserve"> Publicación de Resultados  </w:t>
      </w:r>
    </w:p>
    <w:p w:rsidR="00AA4CD7" w:rsidRDefault="00D765D6" w:rsidP="001E62B6">
      <w:pPr>
        <w:jc w:val="both"/>
        <w:rPr>
          <w:rFonts w:cs="Arial"/>
        </w:rPr>
      </w:pPr>
      <w:r w:rsidRPr="001E62B6">
        <w:rPr>
          <w:rFonts w:cs="Arial"/>
        </w:rPr>
        <w:lastRenderedPageBreak/>
        <w:t>El resultado de la prueba de conocimiento será</w:t>
      </w:r>
      <w:r w:rsidR="00575D2C" w:rsidRPr="001E62B6">
        <w:rPr>
          <w:rFonts w:cs="Arial"/>
        </w:rPr>
        <w:t xml:space="preserve"> </w:t>
      </w:r>
      <w:r w:rsidRPr="001E62B6">
        <w:rPr>
          <w:rFonts w:cs="Arial"/>
        </w:rPr>
        <w:t>publicado</w:t>
      </w:r>
      <w:r w:rsidR="00575D2C" w:rsidRPr="001E62B6">
        <w:rPr>
          <w:rFonts w:cs="Arial"/>
        </w:rPr>
        <w:t xml:space="preserve"> de acuerdo al cronograma de la Convocatoria; los resultados de la </w:t>
      </w:r>
      <w:r w:rsidR="00A9075E">
        <w:rPr>
          <w:rFonts w:cs="Arial"/>
        </w:rPr>
        <w:t xml:space="preserve">prueba de competencias </w:t>
      </w:r>
      <w:r w:rsidR="0093525C">
        <w:rPr>
          <w:rFonts w:cs="Arial"/>
        </w:rPr>
        <w:t>comportamentales</w:t>
      </w:r>
      <w:r w:rsidR="00575D2C" w:rsidRPr="001E62B6">
        <w:rPr>
          <w:rFonts w:cs="Arial"/>
        </w:rPr>
        <w:t xml:space="preserve"> serán publicados únicamente para los aspirantes que hayan superado l</w:t>
      </w:r>
      <w:r w:rsidR="00016F37">
        <w:rPr>
          <w:rFonts w:cs="Arial"/>
        </w:rPr>
        <w:t xml:space="preserve">a prueba de </w:t>
      </w:r>
      <w:r w:rsidR="00F33472">
        <w:rPr>
          <w:rFonts w:cs="Arial"/>
        </w:rPr>
        <w:t xml:space="preserve">conocimientos, </w:t>
      </w:r>
      <w:r w:rsidR="00F33472" w:rsidRPr="001E62B6">
        <w:rPr>
          <w:rFonts w:cs="Arial"/>
        </w:rPr>
        <w:t>en</w:t>
      </w:r>
      <w:r w:rsidR="00575D2C" w:rsidRPr="001E62B6">
        <w:rPr>
          <w:rFonts w:cs="Arial"/>
        </w:rPr>
        <w:t xml:space="preserve"> la fecha dispuesta en el cronograma de la Convocatoria.  </w:t>
      </w:r>
    </w:p>
    <w:p w:rsidR="00A23DB7" w:rsidRPr="00A23DB7" w:rsidRDefault="00A23DB7" w:rsidP="001E62B6">
      <w:pPr>
        <w:jc w:val="both"/>
        <w:rPr>
          <w:rFonts w:cs="Arial"/>
        </w:rPr>
      </w:pPr>
    </w:p>
    <w:p w:rsidR="008E1C7A" w:rsidRPr="00841962" w:rsidRDefault="00D765D6" w:rsidP="008E1C7A">
      <w:pPr>
        <w:pStyle w:val="Textoindependiente"/>
        <w:rPr>
          <w:lang w:val="es-CO"/>
        </w:rPr>
      </w:pPr>
      <w:r w:rsidRPr="00841962">
        <w:rPr>
          <w:rFonts w:cs="Arial"/>
          <w:b/>
          <w:lang w:val="es-CO"/>
        </w:rPr>
        <w:t xml:space="preserve">2.3 </w:t>
      </w:r>
      <w:r w:rsidRPr="00D47017">
        <w:rPr>
          <w:b/>
          <w:lang w:val="es-CO"/>
        </w:rPr>
        <w:t>prueba</w:t>
      </w:r>
      <w:r w:rsidR="008E1C7A" w:rsidRPr="00D47017">
        <w:rPr>
          <w:b/>
          <w:lang w:val="es-CO"/>
        </w:rPr>
        <w:t xml:space="preserve"> </w:t>
      </w:r>
      <w:r w:rsidR="008E1C7A" w:rsidRPr="00841962">
        <w:rPr>
          <w:b/>
          <w:lang w:val="es-CO"/>
        </w:rPr>
        <w:t>de valoración de análisis de antecedentes</w:t>
      </w:r>
      <w:r w:rsidR="008E1C7A" w:rsidRPr="00841962">
        <w:rPr>
          <w:lang w:val="es-CO"/>
        </w:rPr>
        <w:t>.</w:t>
      </w:r>
    </w:p>
    <w:p w:rsidR="008E1C7A" w:rsidRPr="00841962" w:rsidRDefault="008E1C7A" w:rsidP="008E1C7A">
      <w:pPr>
        <w:pStyle w:val="Textoindependiente"/>
        <w:jc w:val="both"/>
        <w:rPr>
          <w:lang w:val="es-CO"/>
        </w:rPr>
      </w:pPr>
      <w:r w:rsidRPr="00841962">
        <w:rPr>
          <w:lang w:val="es-CO"/>
        </w:rPr>
        <w:t xml:space="preserve"> La prueba de análisis de antecedentes es un instrumento de selección, que evalúa el mérito mediante el análisis de la histor</w:t>
      </w:r>
      <w:r w:rsidR="00583B8B">
        <w:rPr>
          <w:lang w:val="es-CO"/>
        </w:rPr>
        <w:t xml:space="preserve">ia académica y laboral; esta aplica para  </w:t>
      </w:r>
      <w:r w:rsidRPr="00841962">
        <w:rPr>
          <w:lang w:val="es-CO"/>
        </w:rPr>
        <w:t xml:space="preserve"> los aspirantes que hayan superado la prueba de conocimientos académicos y tendrá carácter clasificatorio.</w:t>
      </w:r>
    </w:p>
    <w:p w:rsidR="008E1C7A" w:rsidRPr="00841962" w:rsidRDefault="008E1C7A" w:rsidP="008E1C7A">
      <w:pPr>
        <w:pStyle w:val="Textoindependiente"/>
        <w:rPr>
          <w:lang w:val="es-CO"/>
        </w:rPr>
      </w:pPr>
      <w:r w:rsidRPr="00841962">
        <w:rPr>
          <w:lang w:val="es-CO"/>
        </w:rPr>
        <w:t>La prueba de análisis de antecedentes, tiene por objeto la valoración de la formación académica y la experiencia acreditada por el aspirante.</w:t>
      </w:r>
    </w:p>
    <w:p w:rsidR="00A23DB7" w:rsidRDefault="00A23DB7" w:rsidP="00A23DB7">
      <w:pPr>
        <w:pStyle w:val="Sinespaciado"/>
        <w:rPr>
          <w:rFonts w:asciiTheme="minorHAnsi" w:hAnsiTheme="minorHAnsi"/>
        </w:rPr>
      </w:pPr>
    </w:p>
    <w:p w:rsidR="0093525C" w:rsidRDefault="0093525C" w:rsidP="00A23DB7">
      <w:pPr>
        <w:pStyle w:val="Sinespaciado"/>
        <w:rPr>
          <w:rFonts w:asciiTheme="minorHAnsi" w:hAnsiTheme="minorHAnsi"/>
        </w:rPr>
      </w:pPr>
    </w:p>
    <w:p w:rsidR="0093525C" w:rsidRDefault="0093525C" w:rsidP="00A23DB7">
      <w:pPr>
        <w:pStyle w:val="Sinespaciado"/>
        <w:rPr>
          <w:rFonts w:asciiTheme="minorHAnsi" w:hAnsiTheme="minorHAnsi"/>
        </w:rPr>
      </w:pPr>
    </w:p>
    <w:p w:rsidR="00A23DB7" w:rsidRPr="001E62B6" w:rsidRDefault="00A23DB7" w:rsidP="00A23DB7">
      <w:pPr>
        <w:pStyle w:val="Sinespaciado"/>
        <w:rPr>
          <w:rFonts w:asciiTheme="minorHAnsi" w:hAnsiTheme="minorHAnsi"/>
        </w:rPr>
      </w:pPr>
    </w:p>
    <w:p w:rsidR="00A23DB7" w:rsidRPr="001E62B6" w:rsidRDefault="00A23DB7" w:rsidP="00A23DB7">
      <w:pPr>
        <w:pBdr>
          <w:top w:val="single" w:sz="4" w:space="1" w:color="auto"/>
          <w:left w:val="single" w:sz="4" w:space="4" w:color="auto"/>
          <w:bottom w:val="single" w:sz="4" w:space="1" w:color="auto"/>
          <w:right w:val="single" w:sz="4" w:space="30" w:color="auto"/>
        </w:pBdr>
        <w:shd w:val="clear" w:color="auto" w:fill="BFBFBF" w:themeFill="background1" w:themeFillShade="BF"/>
        <w:autoSpaceDE w:val="0"/>
        <w:autoSpaceDN w:val="0"/>
        <w:adjustRightInd w:val="0"/>
        <w:spacing w:after="0" w:line="240" w:lineRule="auto"/>
        <w:ind w:right="1750"/>
        <w:rPr>
          <w:rFonts w:cs="Arial"/>
          <w:b/>
          <w:bCs/>
        </w:rPr>
      </w:pPr>
      <w:r w:rsidRPr="001E62B6">
        <w:rPr>
          <w:rFonts w:cs="Arial"/>
          <w:b/>
          <w:bCs/>
        </w:rPr>
        <w:t>ESTRUCTURA DE LA PRUEBA</w:t>
      </w:r>
    </w:p>
    <w:p w:rsidR="00A23DB7" w:rsidRPr="001E62B6" w:rsidRDefault="00A23DB7" w:rsidP="00A23DB7">
      <w:pPr>
        <w:autoSpaceDE w:val="0"/>
        <w:autoSpaceDN w:val="0"/>
        <w:adjustRightInd w:val="0"/>
        <w:spacing w:after="0" w:line="240" w:lineRule="auto"/>
        <w:rPr>
          <w:rFonts w:cs="Arial"/>
          <w:b/>
          <w:bCs/>
        </w:rPr>
      </w:pPr>
    </w:p>
    <w:p w:rsidR="00A23DB7" w:rsidRPr="001E62B6" w:rsidRDefault="00A23DB7" w:rsidP="00A23DB7">
      <w:pPr>
        <w:pStyle w:val="Sinespaciado"/>
        <w:rPr>
          <w:rFonts w:asciiTheme="minorHAnsi" w:hAnsiTheme="minorHAnsi"/>
        </w:rPr>
      </w:pPr>
    </w:p>
    <w:tbl>
      <w:tblPr>
        <w:tblStyle w:val="Tablaconcuadrcula"/>
        <w:tblW w:w="8856" w:type="dxa"/>
        <w:tblInd w:w="108" w:type="dxa"/>
        <w:tblLook w:val="04A0" w:firstRow="1" w:lastRow="0" w:firstColumn="1" w:lastColumn="0" w:noHBand="0" w:noVBand="1"/>
      </w:tblPr>
      <w:tblGrid>
        <w:gridCol w:w="1701"/>
        <w:gridCol w:w="1701"/>
        <w:gridCol w:w="1843"/>
        <w:gridCol w:w="1843"/>
        <w:gridCol w:w="1768"/>
      </w:tblGrid>
      <w:tr w:rsidR="00A23DB7" w:rsidRPr="001E62B6" w:rsidTr="00EF2147">
        <w:trPr>
          <w:trHeight w:val="330"/>
        </w:trPr>
        <w:tc>
          <w:tcPr>
            <w:tcW w:w="1701" w:type="dxa"/>
            <w:vMerge w:val="restart"/>
            <w:tcBorders>
              <w:top w:val="single" w:sz="4" w:space="0" w:color="auto"/>
              <w:left w:val="single" w:sz="4" w:space="0" w:color="auto"/>
              <w:right w:val="single" w:sz="4" w:space="0" w:color="auto"/>
            </w:tcBorders>
            <w:shd w:val="clear" w:color="auto" w:fill="FF0000"/>
            <w:vAlign w:val="center"/>
            <w:hideMark/>
          </w:tcPr>
          <w:p w:rsidR="00A23DB7" w:rsidRPr="001E62B6" w:rsidRDefault="00A23DB7" w:rsidP="00E92BE2">
            <w:pPr>
              <w:jc w:val="center"/>
            </w:pPr>
            <w:proofErr w:type="spellStart"/>
            <w:r>
              <w:t>Valoracion</w:t>
            </w:r>
            <w:proofErr w:type="spellEnd"/>
            <w:r>
              <w:t xml:space="preserve"> de estudios y experiencia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A23DB7" w:rsidRPr="001E62B6" w:rsidRDefault="00D765D6" w:rsidP="00E92BE2">
            <w:pPr>
              <w:jc w:val="center"/>
            </w:pPr>
            <w:r>
              <w:t>carácter</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23DB7" w:rsidRPr="001E62B6" w:rsidRDefault="00A23DB7" w:rsidP="00E92BE2">
            <w:pPr>
              <w:jc w:val="center"/>
            </w:pPr>
            <w:r>
              <w:t>peso porcentual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3DB7" w:rsidRPr="001E62B6" w:rsidRDefault="00A23DB7" w:rsidP="00E92BE2">
            <w:pPr>
              <w:jc w:val="center"/>
            </w:pPr>
            <w:r>
              <w:t xml:space="preserve">puntaje </w:t>
            </w:r>
            <w:r w:rsidR="00D765D6">
              <w:t>máximo</w:t>
            </w:r>
            <w:r>
              <w:t xml:space="preserve"> establecido</w:t>
            </w:r>
          </w:p>
        </w:tc>
        <w:tc>
          <w:tcPr>
            <w:tcW w:w="176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23DB7" w:rsidRPr="001E62B6" w:rsidRDefault="00A23DB7" w:rsidP="00E92BE2">
            <w:pPr>
              <w:jc w:val="center"/>
            </w:pPr>
            <w:r>
              <w:t xml:space="preserve">puntaje </w:t>
            </w:r>
            <w:proofErr w:type="spellStart"/>
            <w:r>
              <w:t>minimo</w:t>
            </w:r>
            <w:proofErr w:type="spellEnd"/>
            <w:r>
              <w:t xml:space="preserve"> aprobatorio</w:t>
            </w:r>
          </w:p>
        </w:tc>
      </w:tr>
      <w:tr w:rsidR="00A23DB7" w:rsidRPr="001E62B6" w:rsidTr="00EF2147">
        <w:trPr>
          <w:trHeight w:val="360"/>
        </w:trPr>
        <w:tc>
          <w:tcPr>
            <w:tcW w:w="1701" w:type="dxa"/>
            <w:vMerge/>
            <w:tcBorders>
              <w:left w:val="single" w:sz="4" w:space="0" w:color="auto"/>
              <w:bottom w:val="single" w:sz="4" w:space="0" w:color="auto"/>
              <w:right w:val="single" w:sz="4" w:space="0" w:color="auto"/>
            </w:tcBorders>
            <w:vAlign w:val="center"/>
            <w:hideMark/>
          </w:tcPr>
          <w:p w:rsidR="00A23DB7" w:rsidRPr="001E62B6" w:rsidRDefault="00A23DB7" w:rsidP="00E92BE2">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23DB7" w:rsidRPr="001E62B6" w:rsidRDefault="00A23DB7" w:rsidP="00E92BE2">
            <w:pPr>
              <w:jc w:val="center"/>
            </w:pPr>
            <w:r>
              <w:t>clasificatoria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DB7" w:rsidRPr="001E62B6" w:rsidRDefault="00D765D6" w:rsidP="00E92BE2">
            <w:pPr>
              <w:jc w:val="center"/>
            </w:pPr>
            <w:r>
              <w:t>5</w:t>
            </w:r>
            <w:r w:rsidR="00A23DB7" w:rsidRPr="001E62B6">
              <w:t>%</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23DB7" w:rsidRPr="001E62B6" w:rsidRDefault="00A23DB7" w:rsidP="00E92BE2">
            <w:pPr>
              <w:jc w:val="center"/>
            </w:pPr>
            <w:r>
              <w:t>100</w:t>
            </w:r>
          </w:p>
        </w:tc>
        <w:tc>
          <w:tcPr>
            <w:tcW w:w="1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3DB7" w:rsidRPr="001E62B6" w:rsidRDefault="00A23DB7" w:rsidP="00E92BE2">
            <w:pPr>
              <w:jc w:val="center"/>
            </w:pPr>
            <w:r>
              <w:t>No aplica</w:t>
            </w:r>
          </w:p>
        </w:tc>
      </w:tr>
    </w:tbl>
    <w:p w:rsidR="008E1C7A" w:rsidRDefault="008E1C7A" w:rsidP="006F6523">
      <w:pPr>
        <w:pStyle w:val="Textoindependiente"/>
        <w:jc w:val="both"/>
        <w:rPr>
          <w:b/>
        </w:rPr>
      </w:pPr>
      <w:r>
        <w:t xml:space="preserve"> </w:t>
      </w:r>
      <w:proofErr w:type="spellStart"/>
      <w:r w:rsidR="00D765D6">
        <w:rPr>
          <w:b/>
        </w:rPr>
        <w:t>D</w:t>
      </w:r>
      <w:r w:rsidR="00D765D6" w:rsidRPr="008E1C7A">
        <w:rPr>
          <w:b/>
        </w:rPr>
        <w:t>ocument</w:t>
      </w:r>
      <w:r w:rsidR="00D765D6">
        <w:rPr>
          <w:b/>
        </w:rPr>
        <w:t>o</w:t>
      </w:r>
      <w:r w:rsidR="00D765D6" w:rsidRPr="008E1C7A">
        <w:rPr>
          <w:b/>
        </w:rPr>
        <w:t>s</w:t>
      </w:r>
      <w:proofErr w:type="spellEnd"/>
      <w:r w:rsidRPr="008E1C7A">
        <w:rPr>
          <w:b/>
        </w:rPr>
        <w:t xml:space="preserve"> </w:t>
      </w:r>
      <w:proofErr w:type="spellStart"/>
      <w:r w:rsidRPr="008E1C7A">
        <w:rPr>
          <w:b/>
        </w:rPr>
        <w:t>requeridos</w:t>
      </w:r>
      <w:proofErr w:type="spellEnd"/>
      <w:r w:rsidRPr="008E1C7A">
        <w:rPr>
          <w:b/>
        </w:rPr>
        <w:t>.</w:t>
      </w:r>
    </w:p>
    <w:p w:rsidR="008E1C7A" w:rsidRPr="00841962" w:rsidRDefault="008E1C7A" w:rsidP="006F6523">
      <w:pPr>
        <w:pStyle w:val="Textoindependiente"/>
        <w:jc w:val="both"/>
        <w:rPr>
          <w:lang w:val="es-CO"/>
        </w:rPr>
      </w:pPr>
      <w:r w:rsidRPr="00841962">
        <w:rPr>
          <w:lang w:val="es-CO"/>
        </w:rPr>
        <w:t xml:space="preserve"> La valoración de las condiciones del concursante en la prueba análisis de antecedentes, se efectuará exclusivamente con los documentos entregados por el aspirante al momento de la inscripción en el proceso de selección para la etapa de verificación de requisitos mínimos.</w:t>
      </w:r>
    </w:p>
    <w:p w:rsidR="008E1C7A" w:rsidRPr="00841962" w:rsidRDefault="008E1C7A" w:rsidP="00B173BB">
      <w:pPr>
        <w:pStyle w:val="Compact"/>
        <w:jc w:val="both"/>
        <w:rPr>
          <w:lang w:val="es-CO"/>
        </w:rPr>
      </w:pPr>
      <w:r w:rsidRPr="00841962">
        <w:rPr>
          <w:b/>
          <w:lang w:val="es-CO"/>
        </w:rPr>
        <w:t>educación</w:t>
      </w:r>
      <w:r w:rsidRPr="00841962">
        <w:rPr>
          <w:lang w:val="es-CO"/>
        </w:rPr>
        <w:t>: La educación es un proceso de formación permanente, personal, cultural y social que se fundamenta «en una concepción integral de la persona humana, de su dignidad, de sus derechos y sus deberes, la educación cumple una función social.</w:t>
      </w:r>
    </w:p>
    <w:p w:rsidR="008E1C7A" w:rsidRPr="00841962" w:rsidRDefault="008E1C7A" w:rsidP="00B173BB">
      <w:pPr>
        <w:pStyle w:val="FirstParagraph"/>
        <w:jc w:val="both"/>
        <w:rPr>
          <w:lang w:val="es-CO"/>
        </w:rPr>
      </w:pPr>
      <w:r w:rsidRPr="00841962">
        <w:rPr>
          <w:lang w:val="es-CO"/>
        </w:rPr>
        <w:lastRenderedPageBreak/>
        <w:t>Para efectos del presente proceso de selección, es entendida como la serie de contenidos teórico - prácticos relacionados con las funciones del empleo objeto del concurso, adquiridos mediante formación académica o capacitación.</w:t>
      </w:r>
    </w:p>
    <w:p w:rsidR="008E1C7A" w:rsidRPr="00841962" w:rsidRDefault="008E1C7A" w:rsidP="00B173BB">
      <w:pPr>
        <w:pStyle w:val="Textoindependiente"/>
        <w:jc w:val="both"/>
        <w:rPr>
          <w:lang w:val="es-CO"/>
        </w:rPr>
      </w:pPr>
      <w:r w:rsidRPr="00841962">
        <w:rPr>
          <w:lang w:val="es-CO"/>
        </w:rPr>
        <w:t xml:space="preserve">En la evaluación del factor educación se tendrán en cuenta dos categorías a saber: educación formal y educación para el trabajo y el desarrollo humano (educación no formal). </w:t>
      </w:r>
    </w:p>
    <w:p w:rsidR="008E1C7A" w:rsidRPr="00841962" w:rsidRDefault="008E1C7A" w:rsidP="00B173BB">
      <w:pPr>
        <w:pStyle w:val="Compact"/>
        <w:jc w:val="both"/>
        <w:rPr>
          <w:lang w:val="es-CO"/>
        </w:rPr>
      </w:pPr>
      <w:r w:rsidRPr="00841962">
        <w:rPr>
          <w:b/>
          <w:lang w:val="es-CO"/>
        </w:rPr>
        <w:t>-Educación Formal:</w:t>
      </w:r>
      <w:r w:rsidRPr="00841962">
        <w:rPr>
          <w:lang w:val="es-CO"/>
        </w:rPr>
        <w:t xml:space="preserve"> -Se entiende por educación formal aquella que se imparte en establecimientos educativos, aprobados en una secuencia regular de ciclos lectivos, con sujeción a pautas curriculares progresivas, y conducente a grados y títulos.</w:t>
      </w:r>
    </w:p>
    <w:p w:rsidR="008E1C7A" w:rsidRPr="00841962" w:rsidRDefault="008E1C7A" w:rsidP="008E1C7A">
      <w:pPr>
        <w:pStyle w:val="FirstParagraph"/>
        <w:jc w:val="both"/>
        <w:rPr>
          <w:lang w:val="es-CO"/>
        </w:rPr>
      </w:pPr>
      <w:r w:rsidRPr="00841962">
        <w:rPr>
          <w:lang w:val="es-CO"/>
        </w:rPr>
        <w:t xml:space="preserve">La educación comprende los conocimientos académicos adquiridos en instituciones públicas O privadas, debidamente reconocidas por el Gobierno Nacional, correspondientes a la educación básica primaria, básica secundaria, media vocacional, superior en programas de pregrado en las modalidades de formación técnica, formación tecnológica y formación profesional y a nivel de posgrado los estudios correspondientes a especialización, </w:t>
      </w:r>
      <w:r w:rsidR="00D765D6" w:rsidRPr="00841962">
        <w:rPr>
          <w:lang w:val="es-CO"/>
        </w:rPr>
        <w:t>maestría</w:t>
      </w:r>
      <w:r w:rsidRPr="00841962">
        <w:rPr>
          <w:lang w:val="es-CO"/>
        </w:rPr>
        <w:t xml:space="preserve"> y doctorado.</w:t>
      </w:r>
    </w:p>
    <w:p w:rsidR="00C86100" w:rsidRPr="00841962" w:rsidRDefault="00C86100" w:rsidP="00C86100">
      <w:pPr>
        <w:pStyle w:val="Textoindependiente"/>
        <w:rPr>
          <w:lang w:val="es-CO"/>
        </w:rPr>
      </w:pPr>
    </w:p>
    <w:p w:rsidR="00C86100" w:rsidRDefault="00C86100" w:rsidP="00C86100">
      <w:pPr>
        <w:pStyle w:val="Textoindependiente"/>
        <w:rPr>
          <w:lang w:val="es-CO"/>
        </w:rPr>
      </w:pPr>
    </w:p>
    <w:p w:rsidR="00D765D6" w:rsidRPr="00841962" w:rsidRDefault="00D765D6" w:rsidP="00C86100">
      <w:pPr>
        <w:pStyle w:val="Textoindependiente"/>
        <w:rPr>
          <w:lang w:val="es-CO"/>
        </w:rPr>
      </w:pPr>
    </w:p>
    <w:p w:rsidR="008E1C7A" w:rsidRPr="00841962" w:rsidRDefault="008E1C7A" w:rsidP="008E1C7A">
      <w:pPr>
        <w:pStyle w:val="Textoindependiente"/>
        <w:jc w:val="both"/>
        <w:rPr>
          <w:lang w:val="es-CO"/>
        </w:rPr>
      </w:pPr>
      <w:r w:rsidRPr="00841962">
        <w:rPr>
          <w:b/>
          <w:lang w:val="es-CO"/>
        </w:rPr>
        <w:t>Certificación de la educación formal</w:t>
      </w:r>
      <w:r w:rsidRPr="00841962">
        <w:rPr>
          <w:lang w:val="es-CO"/>
        </w:rPr>
        <w:t>: Los estudios se acreditarán mediante la presentación de certificados, diplomas, grados o títulos otorgados por las instituciones correspondientes o certificado de terminación de materias del respectivo pensum académico, cuando así lo permita la legislación vigente al respecto. Para su validez e requerirán de los registros y autenticaciones que determinen</w:t>
      </w:r>
      <w:r w:rsidR="00B173BB" w:rsidRPr="00841962">
        <w:rPr>
          <w:lang w:val="es-CO"/>
        </w:rPr>
        <w:t xml:space="preserve"> las normas vigentes sobre </w:t>
      </w:r>
      <w:r w:rsidR="00D765D6" w:rsidRPr="00841962">
        <w:rPr>
          <w:lang w:val="es-CO"/>
        </w:rPr>
        <w:t>la materia</w:t>
      </w:r>
      <w:r w:rsidRPr="00841962">
        <w:rPr>
          <w:lang w:val="es-CO"/>
        </w:rPr>
        <w:t>.</w:t>
      </w:r>
    </w:p>
    <w:p w:rsidR="004162A5" w:rsidRPr="00841962" w:rsidRDefault="008E1C7A" w:rsidP="008E1C7A">
      <w:pPr>
        <w:pStyle w:val="Textoindependiente"/>
        <w:jc w:val="both"/>
        <w:rPr>
          <w:lang w:val="es-CO"/>
        </w:rPr>
      </w:pPr>
      <w:r w:rsidRPr="00841962">
        <w:rPr>
          <w:lang w:val="es-CO"/>
        </w:rPr>
        <w:t xml:space="preserve">Los títulos y certificados obtenidos en el exterior, requerirán para su validez, de la homologación y convalidación por parte del ministerio de educación Nacional o de la </w:t>
      </w:r>
      <w:r w:rsidR="00D765D6" w:rsidRPr="00841962">
        <w:rPr>
          <w:lang w:val="es-CO"/>
        </w:rPr>
        <w:t>Autoridad</w:t>
      </w:r>
      <w:r w:rsidRPr="00841962">
        <w:rPr>
          <w:lang w:val="es-CO"/>
        </w:rPr>
        <w:t xml:space="preserve"> competente. Para efectos de la valoración de la educación formal, solo se tendrá en cuenta los estudios acreditados hasta el último día de inscripciones en la convocatoria</w:t>
      </w:r>
    </w:p>
    <w:p w:rsidR="008E1C7A" w:rsidRPr="00841962" w:rsidRDefault="008E1C7A" w:rsidP="006F6523">
      <w:pPr>
        <w:pStyle w:val="Compact"/>
        <w:jc w:val="both"/>
        <w:rPr>
          <w:b/>
          <w:lang w:val="es-CO"/>
        </w:rPr>
      </w:pPr>
      <w:r w:rsidRPr="00841962">
        <w:rPr>
          <w:b/>
          <w:lang w:val="es-CO"/>
        </w:rPr>
        <w:t xml:space="preserve">Educación para el trabajo y Desarrollo Humano y/o </w:t>
      </w:r>
      <w:r w:rsidR="00D765D6" w:rsidRPr="00841962">
        <w:rPr>
          <w:b/>
          <w:lang w:val="es-CO"/>
        </w:rPr>
        <w:t>Educación</w:t>
      </w:r>
      <w:r w:rsidRPr="00841962">
        <w:rPr>
          <w:b/>
          <w:lang w:val="es-CO"/>
        </w:rPr>
        <w:t xml:space="preserve"> no formal:</w:t>
      </w:r>
    </w:p>
    <w:p w:rsidR="008E1C7A" w:rsidRPr="00841962" w:rsidRDefault="008E1C7A" w:rsidP="008E1C7A">
      <w:pPr>
        <w:pStyle w:val="Compact"/>
        <w:ind w:left="480"/>
        <w:jc w:val="both"/>
        <w:rPr>
          <w:b/>
          <w:lang w:val="es-CO"/>
        </w:rPr>
      </w:pPr>
    </w:p>
    <w:p w:rsidR="008E1C7A" w:rsidRPr="00841962" w:rsidRDefault="008E1C7A" w:rsidP="008E1C7A">
      <w:pPr>
        <w:pStyle w:val="Compact"/>
        <w:jc w:val="both"/>
        <w:rPr>
          <w:lang w:val="es-CO"/>
        </w:rPr>
      </w:pPr>
      <w:r w:rsidRPr="00841962">
        <w:rPr>
          <w:lang w:val="es-CO"/>
        </w:rPr>
        <w:lastRenderedPageBreak/>
        <w:t xml:space="preserve"> Es aquella que se imparte en las entidades públicas o privadas con el objeto de complementar, actualizar, renovar y profundizar conocimientos y formar en aspectos académicos sin sujeción al sistema de niveles y grados establecidos para la educación formal.</w:t>
      </w:r>
    </w:p>
    <w:p w:rsidR="008E1C7A" w:rsidRPr="00841962" w:rsidRDefault="008E1C7A" w:rsidP="008E1C7A">
      <w:pPr>
        <w:pStyle w:val="Textoindependiente"/>
        <w:jc w:val="both"/>
        <w:rPr>
          <w:lang w:val="es-CO"/>
        </w:rPr>
      </w:pPr>
      <w:r w:rsidRPr="00841962">
        <w:rPr>
          <w:lang w:val="es-CO"/>
        </w:rPr>
        <w:t>La educación para el trabajo y el desarrollo humano se acredita a través de certificados de participación en diplomados, cursos, seminarios, congresos, simposios, entre otros, a excepción de los cursos de inducción, cursos de ingreso y/o promoción que se dicten con ocasión de los procesos de selección de la entidad.</w:t>
      </w:r>
    </w:p>
    <w:p w:rsidR="008E1C7A" w:rsidRPr="00841962" w:rsidRDefault="008E1C7A" w:rsidP="008E1C7A">
      <w:pPr>
        <w:pStyle w:val="Textoindependiente"/>
        <w:jc w:val="both"/>
        <w:rPr>
          <w:lang w:val="es-CO"/>
        </w:rPr>
      </w:pPr>
      <w:r w:rsidRPr="00841962">
        <w:rPr>
          <w:lang w:val="es-CO"/>
        </w:rPr>
        <w:t>Los cursos específicos de educación para el trabajo y desarrollo humano, se deberán acreditar mediante certificados expedidos por las entidades debidamente autorizadas para ello.</w:t>
      </w:r>
    </w:p>
    <w:p w:rsidR="008E1C7A" w:rsidRPr="00841962" w:rsidRDefault="008E1C7A" w:rsidP="008E1C7A">
      <w:pPr>
        <w:pStyle w:val="Textoindependiente"/>
        <w:jc w:val="both"/>
        <w:rPr>
          <w:lang w:val="es-CO"/>
        </w:rPr>
      </w:pPr>
      <w:r w:rsidRPr="00841962">
        <w:rPr>
          <w:lang w:val="es-CO"/>
        </w:rPr>
        <w:t>Los certificados deberán contener como mínimo los siguientes datos: Nombre o razón social de la entidad, nombre y contenido del curso, fechas de realización, intensidad horaria, la cual debe estar indicada en horas y en caso de expresarse en días, se debe indicar el número total de horas por día.</w:t>
      </w:r>
    </w:p>
    <w:p w:rsidR="008E1C7A" w:rsidRPr="00841962" w:rsidRDefault="008E1C7A" w:rsidP="004162A5">
      <w:pPr>
        <w:pStyle w:val="Textoindependiente"/>
        <w:jc w:val="both"/>
        <w:rPr>
          <w:lang w:val="es-CO"/>
        </w:rPr>
      </w:pPr>
      <w:r w:rsidRPr="00841962">
        <w:rPr>
          <w:b/>
          <w:lang w:val="es-CO"/>
        </w:rPr>
        <w:t>experiencia</w:t>
      </w:r>
      <w:r w:rsidRPr="00841962">
        <w:rPr>
          <w:lang w:val="es-CO"/>
        </w:rPr>
        <w:t>: Se entiende por experiencia los conocimientos, habilidades y las destrezas adquiridas o desarrolladas durante el ejercicio de una profesión, arte u oficio, para este proceso se tendrá en cuenta, para la asignación de puntaje en la prueba de valoración de antecedentes únicamente la experiencia profesional y docente debidamente acreditada.</w:t>
      </w:r>
    </w:p>
    <w:p w:rsidR="00C86100" w:rsidRPr="00841962" w:rsidRDefault="00C86100" w:rsidP="004162A5">
      <w:pPr>
        <w:pStyle w:val="Textoindependiente"/>
        <w:jc w:val="both"/>
        <w:rPr>
          <w:lang w:val="es-CO"/>
        </w:rPr>
      </w:pPr>
    </w:p>
    <w:p w:rsidR="008E1C7A" w:rsidRPr="00841962" w:rsidRDefault="008E1C7A" w:rsidP="008E1C7A">
      <w:pPr>
        <w:pStyle w:val="Textoindependiente"/>
        <w:rPr>
          <w:lang w:val="es-CO"/>
        </w:rPr>
      </w:pPr>
      <w:r w:rsidRPr="00841962">
        <w:rPr>
          <w:lang w:val="es-CO"/>
        </w:rPr>
        <w:t xml:space="preserve">Para efectos de la presente resolución la experiencia se definirá </w:t>
      </w:r>
      <w:r w:rsidR="00D765D6" w:rsidRPr="00841962">
        <w:rPr>
          <w:lang w:val="es-CO"/>
        </w:rPr>
        <w:t>así</w:t>
      </w:r>
      <w:r w:rsidRPr="00841962">
        <w:rPr>
          <w:lang w:val="es-CO"/>
        </w:rPr>
        <w:t>:</w:t>
      </w:r>
    </w:p>
    <w:p w:rsidR="004162A5" w:rsidRPr="00841962" w:rsidRDefault="004162A5" w:rsidP="004162A5">
      <w:pPr>
        <w:pStyle w:val="Textoindependiente"/>
        <w:jc w:val="both"/>
        <w:rPr>
          <w:lang w:val="es-CO"/>
        </w:rPr>
      </w:pPr>
      <w:r w:rsidRPr="00841962">
        <w:rPr>
          <w:b/>
          <w:lang w:val="es-CO"/>
        </w:rPr>
        <w:t>Experiencia Profesional</w:t>
      </w:r>
      <w:r w:rsidRPr="00841962">
        <w:rPr>
          <w:lang w:val="es-CO"/>
        </w:rPr>
        <w:t>: Es la adquirida a partir de la terminación y aprobación de todas las materias que conforman el pensum académico de pregrado de la respectiva formación profesional diferente a la técnica profesional y tecnológica, en el ejercicio de las actividades propias de la profesión o disciplina exigida para el desempeño del empleo.</w:t>
      </w:r>
    </w:p>
    <w:p w:rsidR="004162A5" w:rsidRPr="00841962" w:rsidRDefault="004162A5" w:rsidP="004162A5">
      <w:pPr>
        <w:pStyle w:val="Textoindependiente"/>
        <w:jc w:val="both"/>
        <w:rPr>
          <w:lang w:val="es-CO"/>
        </w:rPr>
      </w:pPr>
      <w:r w:rsidRPr="00841962">
        <w:rPr>
          <w:lang w:val="es-CO"/>
        </w:rPr>
        <w:t xml:space="preserve">Para la contabilización de la experiencia profesional a partir de la fecha de terminación de materias, deberá adjuntarse la certificación expedida por la institución educativa en la que </w:t>
      </w:r>
      <w:r w:rsidRPr="00841962">
        <w:rPr>
          <w:lang w:val="es-CO"/>
        </w:rPr>
        <w:lastRenderedPageBreak/>
        <w:t>conste la fecha de terminación y la aprobación del pensum académico. En caso de no aportarse, la misma se contabilizará a partir de la obtención del título profesional.</w:t>
      </w:r>
    </w:p>
    <w:p w:rsidR="004162A5" w:rsidRPr="00841962" w:rsidRDefault="004162A5" w:rsidP="004162A5">
      <w:pPr>
        <w:pStyle w:val="Textoindependiente"/>
        <w:jc w:val="both"/>
        <w:rPr>
          <w:lang w:val="es-CO"/>
        </w:rPr>
      </w:pPr>
      <w:r w:rsidRPr="00841962">
        <w:rPr>
          <w:b/>
          <w:lang w:val="es-CO"/>
        </w:rPr>
        <w:t>Experiencia docente</w:t>
      </w:r>
      <w:r w:rsidRPr="00841962">
        <w:rPr>
          <w:lang w:val="es-CO"/>
        </w:rPr>
        <w:t>: Es la adelantada en el ejercicio de actividades de divulgación del conocimiento en instituciones debidamente reconocidas. Esta experiencia debe acreditarse en instituciones de educación superior y con posterioridad a la obtención del</w:t>
      </w:r>
    </w:p>
    <w:p w:rsidR="004162A5" w:rsidRPr="00841962" w:rsidRDefault="004162A5" w:rsidP="004162A5">
      <w:pPr>
        <w:pStyle w:val="Textoindependiente"/>
        <w:jc w:val="both"/>
        <w:rPr>
          <w:lang w:val="es-CO"/>
        </w:rPr>
      </w:pPr>
      <w:r w:rsidRPr="00841962">
        <w:rPr>
          <w:lang w:val="es-CO"/>
        </w:rPr>
        <w:t>título profesional.</w:t>
      </w:r>
    </w:p>
    <w:p w:rsidR="004162A5" w:rsidRPr="00841962" w:rsidRDefault="004162A5" w:rsidP="006F6523">
      <w:pPr>
        <w:pStyle w:val="Compact"/>
        <w:jc w:val="both"/>
        <w:rPr>
          <w:lang w:val="es-CO"/>
        </w:rPr>
      </w:pPr>
      <w:r w:rsidRPr="00841962">
        <w:rPr>
          <w:b/>
          <w:lang w:val="es-CO"/>
        </w:rPr>
        <w:t>Experiencia laboral:</w:t>
      </w:r>
      <w:r w:rsidRPr="00841962">
        <w:rPr>
          <w:lang w:val="es-CO"/>
        </w:rPr>
        <w:t xml:space="preserve"> Es la adquirida en el ejercicio de cualquier empleo, ocupación, arte u oficio diferente a la profesional. Esta clase de experiencia no generará puntaje en la prueba de valoración de antecedentes. </w:t>
      </w:r>
    </w:p>
    <w:p w:rsidR="004162A5" w:rsidRPr="00841962" w:rsidRDefault="004162A5" w:rsidP="006F6523">
      <w:pPr>
        <w:pStyle w:val="FirstParagraph"/>
        <w:jc w:val="both"/>
        <w:rPr>
          <w:lang w:val="es-CO"/>
        </w:rPr>
      </w:pPr>
      <w:r w:rsidRPr="00841962">
        <w:rPr>
          <w:lang w:val="es-CO"/>
        </w:rPr>
        <w:t xml:space="preserve"> </w:t>
      </w:r>
      <w:r w:rsidRPr="00841962">
        <w:rPr>
          <w:b/>
          <w:lang w:val="es-CO"/>
        </w:rPr>
        <w:t>carácter y ponderación.</w:t>
      </w:r>
      <w:r w:rsidRPr="00841962">
        <w:rPr>
          <w:lang w:val="es-CO"/>
        </w:rPr>
        <w:t xml:space="preserve"> Se obtiene el puntaje con base a los documentos aportados y debidamente acreditados.</w:t>
      </w:r>
    </w:p>
    <w:p w:rsidR="004162A5" w:rsidRPr="00841962" w:rsidRDefault="004162A5" w:rsidP="006F6523">
      <w:pPr>
        <w:pStyle w:val="FirstParagraph"/>
        <w:jc w:val="both"/>
        <w:rPr>
          <w:lang w:val="es-CO"/>
        </w:rPr>
      </w:pPr>
      <w:r w:rsidRPr="00841962">
        <w:rPr>
          <w:b/>
          <w:lang w:val="es-CO"/>
        </w:rPr>
        <w:t xml:space="preserve"> valoración de estudios y experiencia</w:t>
      </w:r>
      <w:r w:rsidRPr="00841962">
        <w:rPr>
          <w:lang w:val="es-CO"/>
        </w:rPr>
        <w:t>. La valoración de estudios y experiencia es un instrumento de selección, que evalúa el mérito, mediante el análisis de su historia académica y laboral. Esta tendrá carácter clasificatorio y tiene por objeto, la valoración de la formación y de la experiencia acreditada por el aspirante.</w:t>
      </w:r>
    </w:p>
    <w:p w:rsidR="004162A5" w:rsidRPr="00841962" w:rsidRDefault="006F6523" w:rsidP="006F6523">
      <w:pPr>
        <w:pStyle w:val="Textoindependiente"/>
        <w:jc w:val="both"/>
        <w:rPr>
          <w:lang w:val="es-CO"/>
        </w:rPr>
      </w:pPr>
      <w:r w:rsidRPr="00841962">
        <w:rPr>
          <w:b/>
          <w:lang w:val="es-CO"/>
        </w:rPr>
        <w:t xml:space="preserve"> factores de mérito para la valoración de estudios y experiencia</w:t>
      </w:r>
      <w:r w:rsidR="004162A5" w:rsidRPr="00841962">
        <w:rPr>
          <w:lang w:val="es-CO"/>
        </w:rPr>
        <w:t>. Los factores de mérito para la prueba de valoración de estudios y experiencia de la presente convocatoria serán: Educación y Experiencia.</w:t>
      </w:r>
    </w:p>
    <w:p w:rsidR="004162A5" w:rsidRPr="00841962" w:rsidRDefault="004162A5" w:rsidP="006F6523">
      <w:pPr>
        <w:pStyle w:val="Textoindependiente"/>
        <w:jc w:val="both"/>
        <w:rPr>
          <w:lang w:val="es-CO"/>
        </w:rPr>
      </w:pPr>
      <w:r w:rsidRPr="00841962">
        <w:rPr>
          <w:lang w:val="es-CO"/>
        </w:rPr>
        <w:t xml:space="preserve">La puntuación de los factores que componen esta prueba, se realizará sobre los documentos presentados por los aspirantes, esta puntuación se realizará conforme al procedimiento y los parámetros establecidos por la Mesa Directiva del Concejo Municipal de </w:t>
      </w:r>
      <w:r w:rsidR="00A9075E">
        <w:rPr>
          <w:lang w:val="es-CO"/>
        </w:rPr>
        <w:t>los patios</w:t>
      </w:r>
      <w:r w:rsidRPr="00841962">
        <w:rPr>
          <w:lang w:val="es-CO"/>
        </w:rPr>
        <w:t xml:space="preserve"> en la presente convocatoria.</w:t>
      </w:r>
    </w:p>
    <w:p w:rsidR="004162A5" w:rsidRPr="00841962" w:rsidRDefault="004162A5" w:rsidP="004162A5">
      <w:pPr>
        <w:pStyle w:val="Textoindependiente"/>
        <w:rPr>
          <w:lang w:val="es-CO"/>
        </w:rPr>
      </w:pPr>
      <w:r w:rsidRPr="00841962">
        <w:rPr>
          <w:lang w:val="es-CO"/>
        </w:rPr>
        <w:t>Para efectos de la presente convocatoria, en la evaluación del factor Educación se tendrán en cuenta dos categorías: Educación Formal y Educación para el Trabajo y el Des</w:t>
      </w:r>
      <w:r w:rsidR="00B173BB" w:rsidRPr="00841962">
        <w:rPr>
          <w:lang w:val="es-CO"/>
        </w:rPr>
        <w:t xml:space="preserve">arrollo o Educación No Formal. </w:t>
      </w:r>
    </w:p>
    <w:p w:rsidR="004162A5" w:rsidRPr="00841962" w:rsidRDefault="004162A5" w:rsidP="00A9075E">
      <w:pPr>
        <w:pStyle w:val="Textoindependiente"/>
        <w:jc w:val="both"/>
        <w:rPr>
          <w:lang w:val="es-CO"/>
        </w:rPr>
      </w:pPr>
      <w:r w:rsidRPr="00841962">
        <w:rPr>
          <w:lang w:val="es-CO"/>
        </w:rPr>
        <w:t>El factor de Experiencia se clasificará en: Profesional y docente; tales factores se tendrán en cuenta de acuerdo con lo establecido en la presente convocatoria.</w:t>
      </w:r>
    </w:p>
    <w:p w:rsidR="004162A5" w:rsidRPr="00841962" w:rsidRDefault="004162A5" w:rsidP="00A9075E">
      <w:pPr>
        <w:pStyle w:val="Textoindependiente"/>
        <w:jc w:val="both"/>
        <w:rPr>
          <w:lang w:val="es-CO"/>
        </w:rPr>
      </w:pPr>
      <w:r w:rsidRPr="00841962">
        <w:rPr>
          <w:lang w:val="es-CO"/>
        </w:rPr>
        <w:lastRenderedPageBreak/>
        <w:t>Esta evaluación tendrá carácter clasificatorio y tiene por objeto la valoración de la formación y de la experiencia acreditada por el aspirante y se aplicará únicamente a los aspirantes que hayan superado la prueba de conocimientos académicos.</w:t>
      </w:r>
    </w:p>
    <w:p w:rsidR="004162A5" w:rsidRPr="00841962" w:rsidRDefault="004162A5" w:rsidP="00A9075E">
      <w:pPr>
        <w:pStyle w:val="Textoindependiente"/>
        <w:jc w:val="both"/>
        <w:rPr>
          <w:lang w:val="es-CO"/>
        </w:rPr>
      </w:pPr>
      <w:r w:rsidRPr="00841962">
        <w:rPr>
          <w:lang w:val="es-CO"/>
        </w:rPr>
        <w:t xml:space="preserve">El concejo municipal de </w:t>
      </w:r>
      <w:r w:rsidR="00A9075E">
        <w:rPr>
          <w:lang w:val="es-CO"/>
        </w:rPr>
        <w:t>los Patios</w:t>
      </w:r>
      <w:r w:rsidRPr="00841962">
        <w:rPr>
          <w:lang w:val="es-CO"/>
        </w:rPr>
        <w:t>, con base en los documentos allegados por los.</w:t>
      </w:r>
      <w:r w:rsidR="006F6523" w:rsidRPr="00841962">
        <w:rPr>
          <w:lang w:val="es-CO"/>
        </w:rPr>
        <w:t xml:space="preserve"> </w:t>
      </w:r>
      <w:r w:rsidRPr="00841962">
        <w:rPr>
          <w:lang w:val="es-CO"/>
        </w:rPr>
        <w:t>aspirantes en la etapa de inscripción, proceder</w:t>
      </w:r>
      <w:r w:rsidR="006F6523" w:rsidRPr="00841962">
        <w:rPr>
          <w:lang w:val="es-CO"/>
        </w:rPr>
        <w:t xml:space="preserve">á a valorarlos y se calificarán </w:t>
      </w:r>
      <w:r w:rsidRPr="00841962">
        <w:rPr>
          <w:lang w:val="es-CO"/>
        </w:rPr>
        <w:t xml:space="preserve">numéricamente en escala de cero (0) a cien (100) puntos, con una parte entera y </w:t>
      </w:r>
      <w:r w:rsidR="00A9075E">
        <w:rPr>
          <w:lang w:val="es-CO"/>
        </w:rPr>
        <w:t>un (1</w:t>
      </w:r>
      <w:r w:rsidRPr="00841962">
        <w:rPr>
          <w:lang w:val="es-CO"/>
        </w:rPr>
        <w:t>) decimales y su resultad</w:t>
      </w:r>
      <w:r w:rsidR="00F431CC">
        <w:rPr>
          <w:lang w:val="es-CO"/>
        </w:rPr>
        <w:t xml:space="preserve">o será ponderado por el </w:t>
      </w:r>
      <w:r w:rsidR="00937F8C">
        <w:rPr>
          <w:lang w:val="es-CO"/>
        </w:rPr>
        <w:t>cinco (</w:t>
      </w:r>
      <w:r w:rsidR="00D765D6">
        <w:rPr>
          <w:lang w:val="es-CO"/>
        </w:rPr>
        <w:t>5</w:t>
      </w:r>
      <w:r w:rsidRPr="00841962">
        <w:rPr>
          <w:lang w:val="es-CO"/>
        </w:rPr>
        <w:t>%) asignado a esta prueba, según lo establecido en la presente convocatoria.</w:t>
      </w:r>
    </w:p>
    <w:p w:rsidR="004162A5" w:rsidRPr="00841962" w:rsidRDefault="004162A5" w:rsidP="004162A5">
      <w:pPr>
        <w:pStyle w:val="Textoindependiente"/>
        <w:jc w:val="both"/>
        <w:rPr>
          <w:lang w:val="es-CO"/>
        </w:rPr>
      </w:pPr>
      <w:r w:rsidRPr="00841962">
        <w:rPr>
          <w:lang w:val="es-CO"/>
        </w:rPr>
        <w:t>PARÁGRAFO. La valoración de las condiciones del aspirante en la prueba de valoración de estudios y experiencia, se efectuará exclusivamente con los documentos entregados oportunamente por el aspirante al momento de la inscripción al concurso.</w:t>
      </w:r>
    </w:p>
    <w:p w:rsidR="002F062F" w:rsidRPr="00841962" w:rsidRDefault="002F062F" w:rsidP="004162A5">
      <w:pPr>
        <w:pStyle w:val="Textoindependiente"/>
        <w:jc w:val="both"/>
        <w:rPr>
          <w:lang w:val="es-CO"/>
        </w:rPr>
      </w:pPr>
    </w:p>
    <w:p w:rsidR="002F062F" w:rsidRPr="00841962" w:rsidRDefault="002F062F" w:rsidP="002F062F">
      <w:pPr>
        <w:pStyle w:val="Textoindependiente"/>
        <w:rPr>
          <w:lang w:val="es-CO"/>
        </w:rPr>
      </w:pPr>
      <w:r w:rsidRPr="00841962">
        <w:rPr>
          <w:b/>
          <w:lang w:val="es-CO"/>
        </w:rPr>
        <w:t>Criterios valorativos para puntuar la educación en la prueba de valoración de estudios y experiencia</w:t>
      </w:r>
      <w:r w:rsidRPr="00841962">
        <w:rPr>
          <w:lang w:val="es-CO"/>
        </w:rPr>
        <w:t xml:space="preserve">. </w:t>
      </w:r>
    </w:p>
    <w:p w:rsidR="002F062F" w:rsidRPr="00841962" w:rsidRDefault="002F062F" w:rsidP="002F062F">
      <w:pPr>
        <w:pStyle w:val="Compact"/>
        <w:rPr>
          <w:lang w:val="es-CO"/>
        </w:rPr>
      </w:pPr>
      <w:r w:rsidRPr="00841962">
        <w:rPr>
          <w:lang w:val="es-CO"/>
        </w:rPr>
        <w:t>Educación</w:t>
      </w:r>
      <w:r w:rsidR="005A2D01">
        <w:rPr>
          <w:lang w:val="es-CO"/>
        </w:rPr>
        <w:t xml:space="preserve"> formal corresponderá a quince (15</w:t>
      </w:r>
      <w:r w:rsidRPr="00841962">
        <w:rPr>
          <w:lang w:val="es-CO"/>
        </w:rPr>
        <w:t>) puntos, B) Educación para el desarrollo para el trabajo y el desarrollo humano o Educaci</w:t>
      </w:r>
      <w:r w:rsidR="005A2D01">
        <w:rPr>
          <w:lang w:val="es-CO"/>
        </w:rPr>
        <w:t xml:space="preserve">ón no formal corresponden a </w:t>
      </w:r>
      <w:r w:rsidR="00943A95">
        <w:rPr>
          <w:lang w:val="es-CO"/>
        </w:rPr>
        <w:t>cinco (</w:t>
      </w:r>
      <w:r w:rsidR="005A2D01">
        <w:rPr>
          <w:lang w:val="es-CO"/>
        </w:rPr>
        <w:t>5</w:t>
      </w:r>
      <w:r w:rsidRPr="00841962">
        <w:rPr>
          <w:lang w:val="es-CO"/>
        </w:rPr>
        <w:t>) puntos y C) Experiencia corresponden a ochenta (80) puntos.</w:t>
      </w:r>
    </w:p>
    <w:p w:rsidR="002F062F" w:rsidRPr="00841962" w:rsidRDefault="002F062F" w:rsidP="002F062F">
      <w:pPr>
        <w:pStyle w:val="Compact"/>
        <w:rPr>
          <w:lang w:val="es-CO"/>
        </w:rPr>
      </w:pPr>
    </w:p>
    <w:p w:rsidR="002F062F" w:rsidRPr="00841962" w:rsidRDefault="002F062F" w:rsidP="002F062F">
      <w:pPr>
        <w:pStyle w:val="Compact"/>
        <w:numPr>
          <w:ilvl w:val="0"/>
          <w:numId w:val="18"/>
        </w:numPr>
        <w:rPr>
          <w:lang w:val="es-CO"/>
        </w:rPr>
      </w:pPr>
      <w:r w:rsidRPr="00841962">
        <w:rPr>
          <w:b/>
          <w:lang w:val="es-CO"/>
        </w:rPr>
        <w:t>educación formal:</w:t>
      </w:r>
      <w:r w:rsidRPr="00841962">
        <w:rPr>
          <w:lang w:val="es-CO"/>
        </w:rPr>
        <w:t xml:space="preserve"> Relacionada con la p</w:t>
      </w:r>
      <w:r w:rsidR="00943A95">
        <w:rPr>
          <w:lang w:val="es-CO"/>
        </w:rPr>
        <w:t>rofesión de abogado, hasta quince (15</w:t>
      </w:r>
      <w:r w:rsidRPr="00841962">
        <w:rPr>
          <w:lang w:val="es-CO"/>
        </w:rPr>
        <w:t>) puntos que se podrán obtener así:</w:t>
      </w:r>
    </w:p>
    <w:tbl>
      <w:tblPr>
        <w:tblStyle w:val="Tablaconcuadrcula"/>
        <w:tblW w:w="0" w:type="auto"/>
        <w:tblInd w:w="720" w:type="dxa"/>
        <w:tblLook w:val="04A0" w:firstRow="1" w:lastRow="0" w:firstColumn="1" w:lastColumn="0" w:noHBand="0" w:noVBand="1"/>
      </w:tblPr>
      <w:tblGrid>
        <w:gridCol w:w="4064"/>
        <w:gridCol w:w="4044"/>
      </w:tblGrid>
      <w:tr w:rsidR="002F062F" w:rsidTr="004F3387">
        <w:tc>
          <w:tcPr>
            <w:tcW w:w="8334" w:type="dxa"/>
            <w:gridSpan w:val="2"/>
          </w:tcPr>
          <w:p w:rsidR="002F062F" w:rsidRPr="00A23DB7" w:rsidRDefault="002F062F" w:rsidP="002F062F">
            <w:pPr>
              <w:pStyle w:val="Compact"/>
              <w:jc w:val="center"/>
              <w:rPr>
                <w:sz w:val="22"/>
                <w:szCs w:val="22"/>
              </w:rPr>
            </w:pPr>
            <w:r w:rsidRPr="00A23DB7">
              <w:rPr>
                <w:sz w:val="22"/>
                <w:szCs w:val="22"/>
              </w:rPr>
              <w:t>EDUCACION FORMAL</w:t>
            </w:r>
          </w:p>
        </w:tc>
      </w:tr>
      <w:tr w:rsidR="002F062F" w:rsidTr="002F062F">
        <w:tc>
          <w:tcPr>
            <w:tcW w:w="4167" w:type="dxa"/>
          </w:tcPr>
          <w:p w:rsidR="002F062F" w:rsidRPr="00A23DB7" w:rsidRDefault="002F062F" w:rsidP="002F062F">
            <w:pPr>
              <w:pStyle w:val="Compact"/>
              <w:rPr>
                <w:sz w:val="22"/>
                <w:szCs w:val="22"/>
              </w:rPr>
            </w:pPr>
            <w:r w:rsidRPr="00A23DB7">
              <w:rPr>
                <w:sz w:val="22"/>
                <w:szCs w:val="22"/>
              </w:rPr>
              <w:t>TITULO ACREDITADO</w:t>
            </w:r>
          </w:p>
        </w:tc>
        <w:tc>
          <w:tcPr>
            <w:tcW w:w="4167" w:type="dxa"/>
          </w:tcPr>
          <w:p w:rsidR="002F062F" w:rsidRPr="00A23DB7" w:rsidRDefault="002F062F" w:rsidP="002F062F">
            <w:pPr>
              <w:pStyle w:val="Compact"/>
              <w:rPr>
                <w:sz w:val="22"/>
                <w:szCs w:val="22"/>
              </w:rPr>
            </w:pPr>
            <w:r w:rsidRPr="00A23DB7">
              <w:rPr>
                <w:sz w:val="22"/>
                <w:szCs w:val="22"/>
              </w:rPr>
              <w:t>PUNTAJE MAXIMO</w:t>
            </w:r>
          </w:p>
        </w:tc>
      </w:tr>
      <w:tr w:rsidR="00F431CC" w:rsidTr="002F062F">
        <w:tc>
          <w:tcPr>
            <w:tcW w:w="4167" w:type="dxa"/>
          </w:tcPr>
          <w:p w:rsidR="00F431CC" w:rsidRPr="00A23DB7" w:rsidRDefault="00F431CC" w:rsidP="002F062F">
            <w:pPr>
              <w:pStyle w:val="Compact"/>
              <w:tabs>
                <w:tab w:val="left" w:pos="3015"/>
              </w:tabs>
              <w:jc w:val="both"/>
              <w:rPr>
                <w:sz w:val="22"/>
                <w:szCs w:val="22"/>
              </w:rPr>
            </w:pPr>
            <w:proofErr w:type="spellStart"/>
            <w:r>
              <w:rPr>
                <w:sz w:val="22"/>
                <w:szCs w:val="22"/>
              </w:rPr>
              <w:t>Por</w:t>
            </w:r>
            <w:proofErr w:type="spellEnd"/>
            <w:r>
              <w:rPr>
                <w:sz w:val="22"/>
                <w:szCs w:val="22"/>
              </w:rPr>
              <w:t xml:space="preserve"> </w:t>
            </w:r>
            <w:proofErr w:type="spellStart"/>
            <w:r w:rsidRPr="00F431CC">
              <w:rPr>
                <w:sz w:val="22"/>
                <w:szCs w:val="22"/>
              </w:rPr>
              <w:t>título</w:t>
            </w:r>
            <w:proofErr w:type="spellEnd"/>
            <w:r>
              <w:rPr>
                <w:sz w:val="22"/>
                <w:szCs w:val="22"/>
              </w:rPr>
              <w:t xml:space="preserve"> de </w:t>
            </w:r>
            <w:proofErr w:type="spellStart"/>
            <w:r>
              <w:rPr>
                <w:sz w:val="22"/>
                <w:szCs w:val="22"/>
              </w:rPr>
              <w:t>posdoctorado</w:t>
            </w:r>
            <w:proofErr w:type="spellEnd"/>
          </w:p>
        </w:tc>
        <w:tc>
          <w:tcPr>
            <w:tcW w:w="4167" w:type="dxa"/>
          </w:tcPr>
          <w:p w:rsidR="00F431CC" w:rsidRPr="00A23DB7" w:rsidRDefault="0093525C" w:rsidP="002F062F">
            <w:pPr>
              <w:pStyle w:val="Compact"/>
              <w:jc w:val="center"/>
              <w:rPr>
                <w:sz w:val="22"/>
                <w:szCs w:val="22"/>
              </w:rPr>
            </w:pPr>
            <w:r>
              <w:rPr>
                <w:sz w:val="22"/>
                <w:szCs w:val="22"/>
              </w:rPr>
              <w:t>Hasta 6</w:t>
            </w:r>
          </w:p>
        </w:tc>
      </w:tr>
      <w:tr w:rsidR="002F062F" w:rsidTr="002F062F">
        <w:tc>
          <w:tcPr>
            <w:tcW w:w="4167" w:type="dxa"/>
          </w:tcPr>
          <w:p w:rsidR="002F062F" w:rsidRPr="00A23DB7" w:rsidRDefault="00F431CC" w:rsidP="002F062F">
            <w:pPr>
              <w:pStyle w:val="Compact"/>
              <w:tabs>
                <w:tab w:val="left" w:pos="3015"/>
              </w:tabs>
              <w:jc w:val="both"/>
              <w:rPr>
                <w:sz w:val="22"/>
                <w:szCs w:val="22"/>
              </w:rPr>
            </w:pPr>
            <w:proofErr w:type="spellStart"/>
            <w:r>
              <w:rPr>
                <w:sz w:val="22"/>
                <w:szCs w:val="22"/>
              </w:rPr>
              <w:t>Por</w:t>
            </w:r>
            <w:proofErr w:type="spellEnd"/>
            <w:r>
              <w:t xml:space="preserve"> </w:t>
            </w:r>
            <w:proofErr w:type="spellStart"/>
            <w:r w:rsidRPr="00F431CC">
              <w:rPr>
                <w:sz w:val="22"/>
                <w:szCs w:val="22"/>
              </w:rPr>
              <w:t>título</w:t>
            </w:r>
            <w:proofErr w:type="spellEnd"/>
            <w:r w:rsidRPr="00F431CC">
              <w:rPr>
                <w:sz w:val="22"/>
                <w:szCs w:val="22"/>
              </w:rPr>
              <w:t xml:space="preserve"> </w:t>
            </w:r>
            <w:r>
              <w:rPr>
                <w:sz w:val="22"/>
                <w:szCs w:val="22"/>
              </w:rPr>
              <w:t xml:space="preserve">de </w:t>
            </w:r>
            <w:proofErr w:type="spellStart"/>
            <w:r>
              <w:rPr>
                <w:sz w:val="22"/>
                <w:szCs w:val="22"/>
              </w:rPr>
              <w:t>D</w:t>
            </w:r>
            <w:r w:rsidR="002F062F" w:rsidRPr="00A23DB7">
              <w:rPr>
                <w:sz w:val="22"/>
                <w:szCs w:val="22"/>
              </w:rPr>
              <w:t>octorado</w:t>
            </w:r>
            <w:proofErr w:type="spellEnd"/>
          </w:p>
        </w:tc>
        <w:tc>
          <w:tcPr>
            <w:tcW w:w="4167" w:type="dxa"/>
          </w:tcPr>
          <w:p w:rsidR="002F062F" w:rsidRPr="00A23DB7" w:rsidRDefault="0093525C" w:rsidP="002F062F">
            <w:pPr>
              <w:pStyle w:val="Compact"/>
              <w:jc w:val="center"/>
              <w:rPr>
                <w:sz w:val="22"/>
                <w:szCs w:val="22"/>
              </w:rPr>
            </w:pPr>
            <w:r>
              <w:rPr>
                <w:sz w:val="22"/>
                <w:szCs w:val="22"/>
              </w:rPr>
              <w:t>Hasta 4</w:t>
            </w:r>
          </w:p>
        </w:tc>
      </w:tr>
      <w:tr w:rsidR="002F062F" w:rsidTr="002F062F">
        <w:tc>
          <w:tcPr>
            <w:tcW w:w="4167" w:type="dxa"/>
          </w:tcPr>
          <w:p w:rsidR="002F062F" w:rsidRPr="00A23DB7" w:rsidRDefault="00F431CC" w:rsidP="002F062F">
            <w:pPr>
              <w:pStyle w:val="Compact"/>
              <w:jc w:val="both"/>
              <w:rPr>
                <w:sz w:val="22"/>
                <w:szCs w:val="22"/>
              </w:rPr>
            </w:pPr>
            <w:proofErr w:type="spellStart"/>
            <w:r>
              <w:rPr>
                <w:sz w:val="22"/>
                <w:szCs w:val="22"/>
              </w:rPr>
              <w:t>Por</w:t>
            </w:r>
            <w:proofErr w:type="spellEnd"/>
            <w:r>
              <w:rPr>
                <w:sz w:val="22"/>
                <w:szCs w:val="22"/>
              </w:rPr>
              <w:t xml:space="preserve"> </w:t>
            </w:r>
            <w:proofErr w:type="spellStart"/>
            <w:r w:rsidRPr="00F431CC">
              <w:rPr>
                <w:sz w:val="22"/>
                <w:szCs w:val="22"/>
              </w:rPr>
              <w:t>título</w:t>
            </w:r>
            <w:proofErr w:type="spellEnd"/>
            <w:r>
              <w:rPr>
                <w:sz w:val="22"/>
                <w:szCs w:val="22"/>
              </w:rPr>
              <w:t xml:space="preserve"> de </w:t>
            </w:r>
            <w:proofErr w:type="spellStart"/>
            <w:r>
              <w:rPr>
                <w:sz w:val="22"/>
                <w:szCs w:val="22"/>
              </w:rPr>
              <w:t>maestrí</w:t>
            </w:r>
            <w:r w:rsidR="002F062F" w:rsidRPr="00A23DB7">
              <w:rPr>
                <w:sz w:val="22"/>
                <w:szCs w:val="22"/>
              </w:rPr>
              <w:t>a</w:t>
            </w:r>
            <w:proofErr w:type="spellEnd"/>
          </w:p>
        </w:tc>
        <w:tc>
          <w:tcPr>
            <w:tcW w:w="4167" w:type="dxa"/>
          </w:tcPr>
          <w:p w:rsidR="002F062F" w:rsidRPr="00A23DB7" w:rsidRDefault="0093525C" w:rsidP="002F062F">
            <w:pPr>
              <w:pStyle w:val="Compact"/>
              <w:jc w:val="center"/>
              <w:rPr>
                <w:sz w:val="22"/>
                <w:szCs w:val="22"/>
              </w:rPr>
            </w:pPr>
            <w:r>
              <w:rPr>
                <w:sz w:val="22"/>
                <w:szCs w:val="22"/>
              </w:rPr>
              <w:t>Hasta 3</w:t>
            </w:r>
          </w:p>
        </w:tc>
      </w:tr>
      <w:tr w:rsidR="002F062F" w:rsidTr="002F062F">
        <w:tc>
          <w:tcPr>
            <w:tcW w:w="4167" w:type="dxa"/>
          </w:tcPr>
          <w:p w:rsidR="002F062F" w:rsidRPr="00F431CC" w:rsidRDefault="002F062F" w:rsidP="002F062F">
            <w:pPr>
              <w:pStyle w:val="Compact"/>
              <w:jc w:val="both"/>
              <w:rPr>
                <w:sz w:val="22"/>
                <w:szCs w:val="22"/>
                <w:lang w:val="es-CO"/>
              </w:rPr>
            </w:pPr>
            <w:r w:rsidRPr="00F431CC">
              <w:rPr>
                <w:sz w:val="22"/>
                <w:szCs w:val="22"/>
                <w:lang w:val="es-CO"/>
              </w:rPr>
              <w:t xml:space="preserve">Por </w:t>
            </w:r>
            <w:r w:rsidR="00F431CC">
              <w:rPr>
                <w:sz w:val="22"/>
                <w:szCs w:val="22"/>
                <w:lang w:val="es-CO"/>
              </w:rPr>
              <w:t>tí</w:t>
            </w:r>
            <w:r w:rsidR="00F431CC" w:rsidRPr="00F431CC">
              <w:rPr>
                <w:sz w:val="22"/>
                <w:szCs w:val="22"/>
                <w:lang w:val="es-CO"/>
              </w:rPr>
              <w:t>tulo</w:t>
            </w:r>
            <w:r w:rsidRPr="00F431CC">
              <w:rPr>
                <w:sz w:val="22"/>
                <w:szCs w:val="22"/>
                <w:lang w:val="es-CO"/>
              </w:rPr>
              <w:t xml:space="preserve"> de </w:t>
            </w:r>
            <w:r w:rsidR="00F431CC" w:rsidRPr="00F431CC">
              <w:rPr>
                <w:sz w:val="22"/>
                <w:szCs w:val="22"/>
                <w:lang w:val="es-CO"/>
              </w:rPr>
              <w:t xml:space="preserve">especialización </w:t>
            </w:r>
          </w:p>
        </w:tc>
        <w:tc>
          <w:tcPr>
            <w:tcW w:w="4167" w:type="dxa"/>
          </w:tcPr>
          <w:p w:rsidR="002F062F" w:rsidRPr="00A23DB7" w:rsidRDefault="0093525C" w:rsidP="002F062F">
            <w:pPr>
              <w:pStyle w:val="Compact"/>
              <w:jc w:val="center"/>
              <w:rPr>
                <w:sz w:val="22"/>
                <w:szCs w:val="22"/>
              </w:rPr>
            </w:pPr>
            <w:r>
              <w:rPr>
                <w:sz w:val="22"/>
                <w:szCs w:val="22"/>
              </w:rPr>
              <w:t>Hasta 2</w:t>
            </w:r>
          </w:p>
        </w:tc>
      </w:tr>
      <w:tr w:rsidR="002F062F" w:rsidTr="002F062F">
        <w:trPr>
          <w:trHeight w:val="112"/>
        </w:trPr>
        <w:tc>
          <w:tcPr>
            <w:tcW w:w="4167" w:type="dxa"/>
          </w:tcPr>
          <w:p w:rsidR="002F062F" w:rsidRPr="00A23DB7" w:rsidRDefault="002F062F" w:rsidP="002F062F">
            <w:pPr>
              <w:pStyle w:val="Compact"/>
              <w:jc w:val="both"/>
              <w:rPr>
                <w:sz w:val="22"/>
                <w:szCs w:val="22"/>
              </w:rPr>
            </w:pPr>
            <w:r w:rsidRPr="00A23DB7">
              <w:rPr>
                <w:sz w:val="22"/>
                <w:szCs w:val="22"/>
              </w:rPr>
              <w:t>TOTAL</w:t>
            </w:r>
          </w:p>
        </w:tc>
        <w:tc>
          <w:tcPr>
            <w:tcW w:w="4167" w:type="dxa"/>
          </w:tcPr>
          <w:p w:rsidR="002F062F" w:rsidRPr="00A23DB7" w:rsidRDefault="0093525C" w:rsidP="002F062F">
            <w:pPr>
              <w:pStyle w:val="Compact"/>
              <w:jc w:val="center"/>
              <w:rPr>
                <w:sz w:val="22"/>
                <w:szCs w:val="22"/>
              </w:rPr>
            </w:pPr>
            <w:r>
              <w:rPr>
                <w:sz w:val="22"/>
                <w:szCs w:val="22"/>
              </w:rPr>
              <w:t>15</w:t>
            </w:r>
          </w:p>
        </w:tc>
      </w:tr>
    </w:tbl>
    <w:p w:rsidR="002F062F" w:rsidRDefault="002F062F" w:rsidP="002F062F">
      <w:pPr>
        <w:pStyle w:val="Compact"/>
      </w:pPr>
    </w:p>
    <w:p w:rsidR="00C86100" w:rsidRDefault="00C86100" w:rsidP="002F062F">
      <w:pPr>
        <w:pStyle w:val="Compact"/>
      </w:pPr>
    </w:p>
    <w:p w:rsidR="00C86100" w:rsidRDefault="00C86100" w:rsidP="002F062F">
      <w:pPr>
        <w:pStyle w:val="Compact"/>
      </w:pPr>
    </w:p>
    <w:p w:rsidR="00C86100" w:rsidRDefault="00C86100" w:rsidP="002F062F">
      <w:pPr>
        <w:pStyle w:val="Compact"/>
      </w:pPr>
    </w:p>
    <w:p w:rsidR="00C86100" w:rsidRDefault="00C86100" w:rsidP="002F062F">
      <w:pPr>
        <w:pStyle w:val="Compact"/>
      </w:pPr>
    </w:p>
    <w:p w:rsidR="002F062F" w:rsidRPr="00937F8C" w:rsidRDefault="00F431CC" w:rsidP="002F062F">
      <w:pPr>
        <w:pStyle w:val="Compact"/>
        <w:numPr>
          <w:ilvl w:val="0"/>
          <w:numId w:val="18"/>
        </w:numPr>
        <w:rPr>
          <w:lang w:val="es-CO"/>
        </w:rPr>
      </w:pPr>
      <w:r w:rsidRPr="00841962">
        <w:rPr>
          <w:b/>
          <w:lang w:val="es-CO"/>
        </w:rPr>
        <w:t>Educación</w:t>
      </w:r>
      <w:r w:rsidR="002F062F" w:rsidRPr="00841962">
        <w:rPr>
          <w:b/>
          <w:lang w:val="es-CO"/>
        </w:rPr>
        <w:t xml:space="preserve"> no formal</w:t>
      </w:r>
      <w:r w:rsidR="002F062F" w:rsidRPr="00841962">
        <w:rPr>
          <w:lang w:val="es-CO"/>
        </w:rPr>
        <w:t xml:space="preserve">: Relacionada con la profesión del aspirante, hasta </w:t>
      </w:r>
      <w:r w:rsidR="00943A95">
        <w:rPr>
          <w:lang w:val="es-CO"/>
        </w:rPr>
        <w:t>cinco</w:t>
      </w:r>
      <w:r w:rsidR="002F062F" w:rsidRPr="00841962">
        <w:rPr>
          <w:lang w:val="es-CO"/>
        </w:rPr>
        <w:t xml:space="preserve"> (</w:t>
      </w:r>
      <w:r w:rsidR="00943A95">
        <w:rPr>
          <w:b/>
          <w:lang w:val="es-CO"/>
        </w:rPr>
        <w:t>5</w:t>
      </w:r>
      <w:r w:rsidR="002F062F" w:rsidRPr="00841962">
        <w:rPr>
          <w:lang w:val="es-CO"/>
        </w:rPr>
        <w:t>) puntos que se podrán obtener así:</w:t>
      </w:r>
    </w:p>
    <w:tbl>
      <w:tblPr>
        <w:tblStyle w:val="Tablaconcuadrcula"/>
        <w:tblW w:w="0" w:type="auto"/>
        <w:tblInd w:w="720" w:type="dxa"/>
        <w:tblLook w:val="04A0" w:firstRow="1" w:lastRow="0" w:firstColumn="1" w:lastColumn="0" w:noHBand="0" w:noVBand="1"/>
      </w:tblPr>
      <w:tblGrid>
        <w:gridCol w:w="4060"/>
        <w:gridCol w:w="4048"/>
      </w:tblGrid>
      <w:tr w:rsidR="002F062F" w:rsidTr="00E92BE2">
        <w:tc>
          <w:tcPr>
            <w:tcW w:w="4167" w:type="dxa"/>
          </w:tcPr>
          <w:p w:rsidR="002F062F" w:rsidRPr="00A23DB7" w:rsidRDefault="004069C9" w:rsidP="00E92BE2">
            <w:pPr>
              <w:pStyle w:val="Compact"/>
              <w:rPr>
                <w:sz w:val="22"/>
                <w:szCs w:val="22"/>
              </w:rPr>
            </w:pPr>
            <w:r w:rsidRPr="00A23DB7">
              <w:rPr>
                <w:sz w:val="22"/>
                <w:szCs w:val="22"/>
              </w:rPr>
              <w:t>INTENSIDAD POR HORAS</w:t>
            </w:r>
          </w:p>
        </w:tc>
        <w:tc>
          <w:tcPr>
            <w:tcW w:w="4167" w:type="dxa"/>
          </w:tcPr>
          <w:p w:rsidR="002F062F" w:rsidRPr="00A23DB7" w:rsidRDefault="004069C9" w:rsidP="00E92BE2">
            <w:pPr>
              <w:pStyle w:val="Compact"/>
              <w:rPr>
                <w:sz w:val="22"/>
                <w:szCs w:val="22"/>
              </w:rPr>
            </w:pPr>
            <w:r w:rsidRPr="00A23DB7">
              <w:rPr>
                <w:sz w:val="22"/>
                <w:szCs w:val="22"/>
              </w:rPr>
              <w:t>PUNTAJE</w:t>
            </w:r>
          </w:p>
        </w:tc>
      </w:tr>
      <w:tr w:rsidR="002F062F" w:rsidTr="00E92BE2">
        <w:tc>
          <w:tcPr>
            <w:tcW w:w="4167" w:type="dxa"/>
          </w:tcPr>
          <w:p w:rsidR="002F062F" w:rsidRPr="00A23DB7" w:rsidRDefault="004069C9" w:rsidP="00E92BE2">
            <w:pPr>
              <w:pStyle w:val="Compact"/>
              <w:tabs>
                <w:tab w:val="left" w:pos="3015"/>
              </w:tabs>
              <w:jc w:val="both"/>
              <w:rPr>
                <w:sz w:val="22"/>
                <w:szCs w:val="22"/>
              </w:rPr>
            </w:pPr>
            <w:r w:rsidRPr="00A23DB7">
              <w:rPr>
                <w:sz w:val="22"/>
                <w:szCs w:val="22"/>
              </w:rPr>
              <w:t>Mayor a 100</w:t>
            </w:r>
          </w:p>
        </w:tc>
        <w:tc>
          <w:tcPr>
            <w:tcW w:w="4167" w:type="dxa"/>
          </w:tcPr>
          <w:p w:rsidR="002F062F" w:rsidRPr="00A23DB7" w:rsidRDefault="0093525C" w:rsidP="00E92BE2">
            <w:pPr>
              <w:pStyle w:val="Compact"/>
              <w:jc w:val="center"/>
              <w:rPr>
                <w:sz w:val="22"/>
                <w:szCs w:val="22"/>
              </w:rPr>
            </w:pPr>
            <w:r>
              <w:rPr>
                <w:sz w:val="22"/>
                <w:szCs w:val="22"/>
              </w:rPr>
              <w:t>5</w:t>
            </w:r>
          </w:p>
        </w:tc>
      </w:tr>
      <w:tr w:rsidR="002F062F" w:rsidTr="00E92BE2">
        <w:tc>
          <w:tcPr>
            <w:tcW w:w="4167" w:type="dxa"/>
          </w:tcPr>
          <w:p w:rsidR="002F062F" w:rsidRPr="00A23DB7" w:rsidRDefault="00F431CC" w:rsidP="00E92BE2">
            <w:pPr>
              <w:pStyle w:val="Compact"/>
              <w:jc w:val="both"/>
              <w:rPr>
                <w:sz w:val="22"/>
                <w:szCs w:val="22"/>
              </w:rPr>
            </w:pPr>
            <w:r>
              <w:rPr>
                <w:sz w:val="22"/>
                <w:szCs w:val="22"/>
              </w:rPr>
              <w:t>De 60</w:t>
            </w:r>
            <w:r w:rsidR="004069C9" w:rsidRPr="00A23DB7">
              <w:rPr>
                <w:sz w:val="22"/>
                <w:szCs w:val="22"/>
              </w:rPr>
              <w:t xml:space="preserve"> a 99</w:t>
            </w:r>
          </w:p>
        </w:tc>
        <w:tc>
          <w:tcPr>
            <w:tcW w:w="4167" w:type="dxa"/>
          </w:tcPr>
          <w:p w:rsidR="002F062F" w:rsidRPr="00A23DB7" w:rsidRDefault="0093525C" w:rsidP="00E92BE2">
            <w:pPr>
              <w:pStyle w:val="Compact"/>
              <w:jc w:val="center"/>
              <w:rPr>
                <w:sz w:val="22"/>
                <w:szCs w:val="22"/>
              </w:rPr>
            </w:pPr>
            <w:r>
              <w:rPr>
                <w:sz w:val="22"/>
                <w:szCs w:val="22"/>
              </w:rPr>
              <w:t>5</w:t>
            </w:r>
          </w:p>
        </w:tc>
      </w:tr>
      <w:tr w:rsidR="002F062F" w:rsidTr="00E92BE2">
        <w:tc>
          <w:tcPr>
            <w:tcW w:w="4167" w:type="dxa"/>
          </w:tcPr>
          <w:p w:rsidR="002F062F" w:rsidRPr="00A23DB7" w:rsidRDefault="00F431CC" w:rsidP="00E92BE2">
            <w:pPr>
              <w:pStyle w:val="Compact"/>
              <w:jc w:val="both"/>
              <w:rPr>
                <w:sz w:val="22"/>
                <w:szCs w:val="22"/>
              </w:rPr>
            </w:pPr>
            <w:r>
              <w:rPr>
                <w:sz w:val="22"/>
                <w:szCs w:val="22"/>
              </w:rPr>
              <w:t>De 30 a 59</w:t>
            </w:r>
          </w:p>
        </w:tc>
        <w:tc>
          <w:tcPr>
            <w:tcW w:w="4167" w:type="dxa"/>
          </w:tcPr>
          <w:p w:rsidR="002F062F" w:rsidRPr="00A23DB7" w:rsidRDefault="0093525C" w:rsidP="00E92BE2">
            <w:pPr>
              <w:pStyle w:val="Compact"/>
              <w:jc w:val="center"/>
              <w:rPr>
                <w:sz w:val="22"/>
                <w:szCs w:val="22"/>
              </w:rPr>
            </w:pPr>
            <w:r>
              <w:rPr>
                <w:sz w:val="22"/>
                <w:szCs w:val="22"/>
              </w:rPr>
              <w:t>4</w:t>
            </w:r>
          </w:p>
        </w:tc>
      </w:tr>
      <w:tr w:rsidR="002F062F" w:rsidTr="00E92BE2">
        <w:trPr>
          <w:trHeight w:val="112"/>
        </w:trPr>
        <w:tc>
          <w:tcPr>
            <w:tcW w:w="4167" w:type="dxa"/>
          </w:tcPr>
          <w:p w:rsidR="002F062F" w:rsidRPr="00A23DB7" w:rsidRDefault="00F431CC" w:rsidP="00E92BE2">
            <w:pPr>
              <w:pStyle w:val="Compact"/>
              <w:jc w:val="both"/>
              <w:rPr>
                <w:sz w:val="22"/>
                <w:szCs w:val="22"/>
              </w:rPr>
            </w:pPr>
            <w:r>
              <w:rPr>
                <w:sz w:val="22"/>
                <w:szCs w:val="22"/>
              </w:rPr>
              <w:t>De 10 a 29</w:t>
            </w:r>
          </w:p>
        </w:tc>
        <w:tc>
          <w:tcPr>
            <w:tcW w:w="4167" w:type="dxa"/>
          </w:tcPr>
          <w:p w:rsidR="002F062F" w:rsidRPr="00A23DB7" w:rsidRDefault="0093525C" w:rsidP="00E92BE2">
            <w:pPr>
              <w:pStyle w:val="Compact"/>
              <w:jc w:val="center"/>
              <w:rPr>
                <w:sz w:val="22"/>
                <w:szCs w:val="22"/>
              </w:rPr>
            </w:pPr>
            <w:r>
              <w:rPr>
                <w:sz w:val="22"/>
                <w:szCs w:val="22"/>
              </w:rPr>
              <w:t>3</w:t>
            </w:r>
          </w:p>
        </w:tc>
      </w:tr>
      <w:tr w:rsidR="002F062F" w:rsidTr="00E92BE2">
        <w:trPr>
          <w:trHeight w:val="112"/>
        </w:trPr>
        <w:tc>
          <w:tcPr>
            <w:tcW w:w="4167" w:type="dxa"/>
          </w:tcPr>
          <w:p w:rsidR="002F062F" w:rsidRPr="00A23DB7" w:rsidRDefault="00F431CC" w:rsidP="00E92BE2">
            <w:pPr>
              <w:pStyle w:val="Compact"/>
              <w:jc w:val="both"/>
              <w:rPr>
                <w:sz w:val="22"/>
                <w:szCs w:val="22"/>
              </w:rPr>
            </w:pPr>
            <w:r>
              <w:rPr>
                <w:sz w:val="22"/>
                <w:szCs w:val="22"/>
              </w:rPr>
              <w:t xml:space="preserve">De 9 horas o </w:t>
            </w:r>
            <w:proofErr w:type="spellStart"/>
            <w:r>
              <w:rPr>
                <w:sz w:val="22"/>
                <w:szCs w:val="22"/>
              </w:rPr>
              <w:t>menos</w:t>
            </w:r>
            <w:proofErr w:type="spellEnd"/>
          </w:p>
        </w:tc>
        <w:tc>
          <w:tcPr>
            <w:tcW w:w="4167" w:type="dxa"/>
          </w:tcPr>
          <w:p w:rsidR="002F062F" w:rsidRPr="00A23DB7" w:rsidRDefault="0093525C" w:rsidP="00E92BE2">
            <w:pPr>
              <w:pStyle w:val="Compact"/>
              <w:jc w:val="center"/>
              <w:rPr>
                <w:sz w:val="22"/>
                <w:szCs w:val="22"/>
              </w:rPr>
            </w:pPr>
            <w:r>
              <w:rPr>
                <w:sz w:val="22"/>
                <w:szCs w:val="22"/>
              </w:rPr>
              <w:t>2</w:t>
            </w:r>
          </w:p>
        </w:tc>
      </w:tr>
      <w:tr w:rsidR="002F062F" w:rsidTr="00E92BE2">
        <w:trPr>
          <w:trHeight w:val="112"/>
        </w:trPr>
        <w:tc>
          <w:tcPr>
            <w:tcW w:w="4167" w:type="dxa"/>
          </w:tcPr>
          <w:p w:rsidR="002F062F" w:rsidRPr="00A23DB7" w:rsidRDefault="004069C9" w:rsidP="00E92BE2">
            <w:pPr>
              <w:pStyle w:val="Compact"/>
              <w:jc w:val="both"/>
              <w:rPr>
                <w:sz w:val="22"/>
                <w:szCs w:val="22"/>
              </w:rPr>
            </w:pPr>
            <w:r w:rsidRPr="00A23DB7">
              <w:rPr>
                <w:sz w:val="22"/>
                <w:szCs w:val="22"/>
              </w:rPr>
              <w:t>Hasta 59</w:t>
            </w:r>
          </w:p>
        </w:tc>
        <w:tc>
          <w:tcPr>
            <w:tcW w:w="4167" w:type="dxa"/>
          </w:tcPr>
          <w:p w:rsidR="002F062F" w:rsidRPr="00A23DB7" w:rsidRDefault="0093525C" w:rsidP="00E92BE2">
            <w:pPr>
              <w:pStyle w:val="Compact"/>
              <w:jc w:val="center"/>
              <w:rPr>
                <w:sz w:val="22"/>
                <w:szCs w:val="22"/>
              </w:rPr>
            </w:pPr>
            <w:r>
              <w:rPr>
                <w:sz w:val="22"/>
                <w:szCs w:val="22"/>
              </w:rPr>
              <w:t>1</w:t>
            </w:r>
          </w:p>
        </w:tc>
      </w:tr>
      <w:tr w:rsidR="0093525C" w:rsidTr="00E92BE2">
        <w:trPr>
          <w:trHeight w:val="112"/>
        </w:trPr>
        <w:tc>
          <w:tcPr>
            <w:tcW w:w="4167" w:type="dxa"/>
          </w:tcPr>
          <w:p w:rsidR="0093525C" w:rsidRPr="00A23DB7" w:rsidRDefault="0093525C" w:rsidP="00E92BE2">
            <w:pPr>
              <w:pStyle w:val="Compact"/>
              <w:jc w:val="both"/>
              <w:rPr>
                <w:sz w:val="22"/>
                <w:szCs w:val="22"/>
              </w:rPr>
            </w:pPr>
            <w:proofErr w:type="spellStart"/>
            <w:r>
              <w:rPr>
                <w:sz w:val="22"/>
                <w:szCs w:val="22"/>
              </w:rPr>
              <w:t>Eventos</w:t>
            </w:r>
            <w:proofErr w:type="spellEnd"/>
            <w:r>
              <w:rPr>
                <w:sz w:val="22"/>
                <w:szCs w:val="22"/>
              </w:rPr>
              <w:t xml:space="preserve"> de capacitation</w:t>
            </w:r>
          </w:p>
        </w:tc>
        <w:tc>
          <w:tcPr>
            <w:tcW w:w="4167" w:type="dxa"/>
          </w:tcPr>
          <w:p w:rsidR="0093525C" w:rsidRDefault="0093525C" w:rsidP="00E92BE2">
            <w:pPr>
              <w:pStyle w:val="Compact"/>
              <w:jc w:val="center"/>
              <w:rPr>
                <w:sz w:val="22"/>
                <w:szCs w:val="22"/>
              </w:rPr>
            </w:pPr>
            <w:r>
              <w:rPr>
                <w:sz w:val="22"/>
                <w:szCs w:val="22"/>
              </w:rPr>
              <w:t>1</w:t>
            </w:r>
          </w:p>
        </w:tc>
      </w:tr>
    </w:tbl>
    <w:p w:rsidR="004069C9" w:rsidRPr="00841962" w:rsidRDefault="004069C9" w:rsidP="004069C9">
      <w:pPr>
        <w:pStyle w:val="Textoindependiente"/>
        <w:rPr>
          <w:lang w:val="es-CO"/>
        </w:rPr>
      </w:pPr>
      <w:r w:rsidRPr="00841962">
        <w:rPr>
          <w:lang w:val="es-CO"/>
        </w:rPr>
        <w:t>En ningún caso la sumatoria de la puntuación establecida para calificar la educación formal y no formal no podrá superar el puntaje máximo establecido para ello.</w:t>
      </w:r>
    </w:p>
    <w:p w:rsidR="004162A5" w:rsidRPr="00841962" w:rsidRDefault="004069C9" w:rsidP="008E1C7A">
      <w:pPr>
        <w:pStyle w:val="Textoindependiente"/>
        <w:rPr>
          <w:b/>
          <w:lang w:val="es-CO"/>
        </w:rPr>
      </w:pPr>
      <w:r w:rsidRPr="00841962">
        <w:rPr>
          <w:b/>
          <w:lang w:val="es-CO"/>
        </w:rPr>
        <w:t xml:space="preserve">Criterios valorativos para puntuar la experiencia en la prueba de valoración de estudio y experiencia, </w:t>
      </w:r>
    </w:p>
    <w:p w:rsidR="008E1C7A" w:rsidRPr="00841962" w:rsidRDefault="004069C9" w:rsidP="00801411">
      <w:pPr>
        <w:pStyle w:val="Textoindependiente"/>
        <w:ind w:left="720"/>
        <w:jc w:val="both"/>
        <w:rPr>
          <w:lang w:val="es-CO"/>
        </w:rPr>
      </w:pPr>
      <w:r w:rsidRPr="00841962">
        <w:rPr>
          <w:b/>
          <w:lang w:val="es-CO"/>
        </w:rPr>
        <w:t>evaluación experiencia profesional y docente</w:t>
      </w:r>
      <w:r w:rsidR="0093525C">
        <w:rPr>
          <w:lang w:val="es-CO"/>
        </w:rPr>
        <w:t>: Hasta ochenta (</w:t>
      </w:r>
      <w:r w:rsidR="00937F8C">
        <w:rPr>
          <w:lang w:val="es-CO"/>
        </w:rPr>
        <w:t>8</w:t>
      </w:r>
      <w:r w:rsidRPr="00841962">
        <w:rPr>
          <w:lang w:val="es-CO"/>
        </w:rPr>
        <w:t>0) puntos</w:t>
      </w:r>
    </w:p>
    <w:tbl>
      <w:tblPr>
        <w:tblStyle w:val="Tablaconcuadrcula"/>
        <w:tblW w:w="0" w:type="auto"/>
        <w:tblInd w:w="720" w:type="dxa"/>
        <w:tblLook w:val="04A0" w:firstRow="1" w:lastRow="0" w:firstColumn="1" w:lastColumn="0" w:noHBand="0" w:noVBand="1"/>
      </w:tblPr>
      <w:tblGrid>
        <w:gridCol w:w="4060"/>
        <w:gridCol w:w="4048"/>
      </w:tblGrid>
      <w:tr w:rsidR="004069C9" w:rsidTr="00E92BE2">
        <w:tc>
          <w:tcPr>
            <w:tcW w:w="4167" w:type="dxa"/>
          </w:tcPr>
          <w:p w:rsidR="004069C9" w:rsidRPr="00937F8C" w:rsidRDefault="004069C9" w:rsidP="00E92BE2">
            <w:pPr>
              <w:pStyle w:val="Compact"/>
              <w:rPr>
                <w:sz w:val="20"/>
                <w:szCs w:val="20"/>
                <w:lang w:val="es-CO"/>
              </w:rPr>
            </w:pPr>
            <w:r w:rsidRPr="00937F8C">
              <w:rPr>
                <w:sz w:val="20"/>
                <w:szCs w:val="20"/>
                <w:lang w:val="es-CO"/>
              </w:rPr>
              <w:t>NUMERO DE AÑOS DE EXPERIENCIA</w:t>
            </w:r>
          </w:p>
        </w:tc>
        <w:tc>
          <w:tcPr>
            <w:tcW w:w="4167" w:type="dxa"/>
          </w:tcPr>
          <w:p w:rsidR="004069C9" w:rsidRPr="00937F8C" w:rsidRDefault="004069C9" w:rsidP="00E92BE2">
            <w:pPr>
              <w:pStyle w:val="Compact"/>
              <w:rPr>
                <w:sz w:val="20"/>
                <w:szCs w:val="20"/>
              </w:rPr>
            </w:pPr>
            <w:r w:rsidRPr="00937F8C">
              <w:rPr>
                <w:sz w:val="20"/>
                <w:szCs w:val="20"/>
              </w:rPr>
              <w:t>PUNTAJE</w:t>
            </w:r>
          </w:p>
        </w:tc>
      </w:tr>
      <w:tr w:rsidR="004069C9" w:rsidTr="00E92BE2">
        <w:tc>
          <w:tcPr>
            <w:tcW w:w="4167" w:type="dxa"/>
          </w:tcPr>
          <w:p w:rsidR="004069C9" w:rsidRPr="00937F8C" w:rsidRDefault="00F431CC" w:rsidP="00E92BE2">
            <w:pPr>
              <w:pStyle w:val="Compact"/>
              <w:tabs>
                <w:tab w:val="left" w:pos="3015"/>
              </w:tabs>
              <w:jc w:val="both"/>
              <w:rPr>
                <w:sz w:val="20"/>
                <w:szCs w:val="20"/>
              </w:rPr>
            </w:pPr>
            <w:r w:rsidRPr="00937F8C">
              <w:rPr>
                <w:sz w:val="20"/>
                <w:szCs w:val="20"/>
              </w:rPr>
              <w:t>1</w:t>
            </w:r>
          </w:p>
        </w:tc>
        <w:tc>
          <w:tcPr>
            <w:tcW w:w="4167" w:type="dxa"/>
          </w:tcPr>
          <w:p w:rsidR="004069C9" w:rsidRPr="00937F8C" w:rsidRDefault="00F431CC" w:rsidP="00E92BE2">
            <w:pPr>
              <w:pStyle w:val="Compact"/>
              <w:jc w:val="center"/>
              <w:rPr>
                <w:sz w:val="20"/>
                <w:szCs w:val="20"/>
              </w:rPr>
            </w:pPr>
            <w:r w:rsidRPr="00937F8C">
              <w:rPr>
                <w:sz w:val="20"/>
                <w:szCs w:val="20"/>
              </w:rPr>
              <w:t>1</w:t>
            </w:r>
          </w:p>
        </w:tc>
      </w:tr>
      <w:tr w:rsidR="004069C9" w:rsidTr="00E92BE2">
        <w:tc>
          <w:tcPr>
            <w:tcW w:w="4167" w:type="dxa"/>
          </w:tcPr>
          <w:p w:rsidR="004069C9" w:rsidRPr="00937F8C" w:rsidRDefault="00F431CC" w:rsidP="00E92BE2">
            <w:pPr>
              <w:pStyle w:val="Compact"/>
              <w:jc w:val="both"/>
              <w:rPr>
                <w:sz w:val="20"/>
                <w:szCs w:val="20"/>
              </w:rPr>
            </w:pPr>
            <w:r w:rsidRPr="00937F8C">
              <w:rPr>
                <w:sz w:val="20"/>
                <w:szCs w:val="20"/>
              </w:rPr>
              <w:t>2</w:t>
            </w:r>
          </w:p>
        </w:tc>
        <w:tc>
          <w:tcPr>
            <w:tcW w:w="4167" w:type="dxa"/>
          </w:tcPr>
          <w:p w:rsidR="004069C9" w:rsidRPr="00937F8C" w:rsidRDefault="00F431CC" w:rsidP="00E92BE2">
            <w:pPr>
              <w:pStyle w:val="Compact"/>
              <w:jc w:val="center"/>
              <w:rPr>
                <w:sz w:val="20"/>
                <w:szCs w:val="20"/>
              </w:rPr>
            </w:pPr>
            <w:r w:rsidRPr="00937F8C">
              <w:rPr>
                <w:sz w:val="20"/>
                <w:szCs w:val="20"/>
              </w:rPr>
              <w:t>5</w:t>
            </w:r>
          </w:p>
        </w:tc>
      </w:tr>
      <w:tr w:rsidR="004069C9" w:rsidTr="00E92BE2">
        <w:tc>
          <w:tcPr>
            <w:tcW w:w="4167" w:type="dxa"/>
          </w:tcPr>
          <w:p w:rsidR="004069C9" w:rsidRPr="00937F8C" w:rsidRDefault="00937F8C" w:rsidP="00E92BE2">
            <w:pPr>
              <w:pStyle w:val="Compact"/>
              <w:jc w:val="both"/>
              <w:rPr>
                <w:sz w:val="20"/>
                <w:szCs w:val="20"/>
              </w:rPr>
            </w:pPr>
            <w:r w:rsidRPr="00937F8C">
              <w:rPr>
                <w:sz w:val="20"/>
                <w:szCs w:val="20"/>
              </w:rPr>
              <w:t>3</w:t>
            </w:r>
          </w:p>
        </w:tc>
        <w:tc>
          <w:tcPr>
            <w:tcW w:w="4167" w:type="dxa"/>
          </w:tcPr>
          <w:p w:rsidR="004069C9" w:rsidRPr="00937F8C" w:rsidRDefault="00937F8C" w:rsidP="00E92BE2">
            <w:pPr>
              <w:pStyle w:val="Compact"/>
              <w:jc w:val="center"/>
              <w:rPr>
                <w:sz w:val="20"/>
                <w:szCs w:val="20"/>
              </w:rPr>
            </w:pPr>
            <w:r w:rsidRPr="00937F8C">
              <w:rPr>
                <w:sz w:val="20"/>
                <w:szCs w:val="20"/>
              </w:rPr>
              <w:t>10</w:t>
            </w:r>
          </w:p>
        </w:tc>
      </w:tr>
      <w:tr w:rsidR="004069C9" w:rsidTr="00E92BE2">
        <w:trPr>
          <w:trHeight w:val="112"/>
        </w:trPr>
        <w:tc>
          <w:tcPr>
            <w:tcW w:w="4167" w:type="dxa"/>
          </w:tcPr>
          <w:p w:rsidR="004069C9" w:rsidRPr="00937F8C" w:rsidRDefault="00937F8C" w:rsidP="00E92BE2">
            <w:pPr>
              <w:pStyle w:val="Compact"/>
              <w:jc w:val="both"/>
              <w:rPr>
                <w:sz w:val="20"/>
                <w:szCs w:val="20"/>
              </w:rPr>
            </w:pPr>
            <w:r w:rsidRPr="00937F8C">
              <w:rPr>
                <w:sz w:val="20"/>
                <w:szCs w:val="20"/>
              </w:rPr>
              <w:t>4</w:t>
            </w:r>
          </w:p>
        </w:tc>
        <w:tc>
          <w:tcPr>
            <w:tcW w:w="4167" w:type="dxa"/>
          </w:tcPr>
          <w:p w:rsidR="004069C9" w:rsidRPr="00937F8C" w:rsidRDefault="00937F8C" w:rsidP="00E92BE2">
            <w:pPr>
              <w:pStyle w:val="Compact"/>
              <w:jc w:val="center"/>
              <w:rPr>
                <w:sz w:val="20"/>
                <w:szCs w:val="20"/>
              </w:rPr>
            </w:pPr>
            <w:r w:rsidRPr="00937F8C">
              <w:rPr>
                <w:sz w:val="20"/>
                <w:szCs w:val="20"/>
              </w:rPr>
              <w:t>15</w:t>
            </w:r>
          </w:p>
        </w:tc>
      </w:tr>
      <w:tr w:rsidR="00937F8C" w:rsidTr="00E92BE2">
        <w:trPr>
          <w:trHeight w:val="112"/>
        </w:trPr>
        <w:tc>
          <w:tcPr>
            <w:tcW w:w="4167" w:type="dxa"/>
          </w:tcPr>
          <w:p w:rsidR="00937F8C" w:rsidRPr="00937F8C" w:rsidRDefault="00937F8C" w:rsidP="00E92BE2">
            <w:pPr>
              <w:pStyle w:val="Compact"/>
              <w:jc w:val="both"/>
              <w:rPr>
                <w:sz w:val="20"/>
                <w:szCs w:val="20"/>
              </w:rPr>
            </w:pPr>
            <w:r w:rsidRPr="00937F8C">
              <w:rPr>
                <w:sz w:val="20"/>
                <w:szCs w:val="20"/>
              </w:rPr>
              <w:t>5</w:t>
            </w:r>
          </w:p>
        </w:tc>
        <w:tc>
          <w:tcPr>
            <w:tcW w:w="4167" w:type="dxa"/>
          </w:tcPr>
          <w:p w:rsidR="00937F8C" w:rsidRPr="00937F8C" w:rsidRDefault="00937F8C" w:rsidP="00E92BE2">
            <w:pPr>
              <w:pStyle w:val="Compact"/>
              <w:jc w:val="center"/>
              <w:rPr>
                <w:sz w:val="20"/>
                <w:szCs w:val="20"/>
              </w:rPr>
            </w:pPr>
            <w:r w:rsidRPr="00937F8C">
              <w:rPr>
                <w:sz w:val="20"/>
                <w:szCs w:val="20"/>
              </w:rPr>
              <w:t>20</w:t>
            </w:r>
          </w:p>
        </w:tc>
      </w:tr>
      <w:tr w:rsidR="00937F8C" w:rsidTr="00E92BE2">
        <w:trPr>
          <w:trHeight w:val="112"/>
        </w:trPr>
        <w:tc>
          <w:tcPr>
            <w:tcW w:w="4167" w:type="dxa"/>
          </w:tcPr>
          <w:p w:rsidR="00937F8C" w:rsidRPr="00937F8C" w:rsidRDefault="00937F8C" w:rsidP="00E92BE2">
            <w:pPr>
              <w:pStyle w:val="Compact"/>
              <w:jc w:val="both"/>
              <w:rPr>
                <w:sz w:val="20"/>
                <w:szCs w:val="20"/>
              </w:rPr>
            </w:pPr>
            <w:r w:rsidRPr="00937F8C">
              <w:rPr>
                <w:sz w:val="20"/>
                <w:szCs w:val="20"/>
              </w:rPr>
              <w:t>6</w:t>
            </w:r>
          </w:p>
        </w:tc>
        <w:tc>
          <w:tcPr>
            <w:tcW w:w="4167" w:type="dxa"/>
          </w:tcPr>
          <w:p w:rsidR="00937F8C" w:rsidRPr="00937F8C" w:rsidRDefault="00937F8C" w:rsidP="00E92BE2">
            <w:pPr>
              <w:pStyle w:val="Compact"/>
              <w:jc w:val="center"/>
              <w:rPr>
                <w:sz w:val="20"/>
                <w:szCs w:val="20"/>
              </w:rPr>
            </w:pPr>
            <w:r w:rsidRPr="00937F8C">
              <w:rPr>
                <w:sz w:val="20"/>
                <w:szCs w:val="20"/>
              </w:rPr>
              <w:t>30</w:t>
            </w:r>
          </w:p>
        </w:tc>
      </w:tr>
      <w:tr w:rsidR="00937F8C" w:rsidTr="00E92BE2">
        <w:trPr>
          <w:trHeight w:val="112"/>
        </w:trPr>
        <w:tc>
          <w:tcPr>
            <w:tcW w:w="4167" w:type="dxa"/>
          </w:tcPr>
          <w:p w:rsidR="00937F8C" w:rsidRPr="00937F8C" w:rsidRDefault="00937F8C" w:rsidP="00E92BE2">
            <w:pPr>
              <w:pStyle w:val="Compact"/>
              <w:jc w:val="both"/>
              <w:rPr>
                <w:sz w:val="20"/>
                <w:szCs w:val="20"/>
              </w:rPr>
            </w:pPr>
            <w:r w:rsidRPr="00937F8C">
              <w:rPr>
                <w:sz w:val="20"/>
                <w:szCs w:val="20"/>
              </w:rPr>
              <w:t>7</w:t>
            </w:r>
          </w:p>
        </w:tc>
        <w:tc>
          <w:tcPr>
            <w:tcW w:w="4167" w:type="dxa"/>
          </w:tcPr>
          <w:p w:rsidR="00937F8C" w:rsidRPr="00937F8C" w:rsidRDefault="00937F8C" w:rsidP="00E92BE2">
            <w:pPr>
              <w:pStyle w:val="Compact"/>
              <w:jc w:val="center"/>
              <w:rPr>
                <w:sz w:val="20"/>
                <w:szCs w:val="20"/>
              </w:rPr>
            </w:pPr>
            <w:r w:rsidRPr="00937F8C">
              <w:rPr>
                <w:sz w:val="20"/>
                <w:szCs w:val="20"/>
              </w:rPr>
              <w:t>40</w:t>
            </w:r>
          </w:p>
        </w:tc>
      </w:tr>
      <w:tr w:rsidR="00937F8C" w:rsidTr="00E92BE2">
        <w:trPr>
          <w:trHeight w:val="112"/>
        </w:trPr>
        <w:tc>
          <w:tcPr>
            <w:tcW w:w="4167" w:type="dxa"/>
          </w:tcPr>
          <w:p w:rsidR="00937F8C" w:rsidRPr="00937F8C" w:rsidRDefault="00937F8C" w:rsidP="00E92BE2">
            <w:pPr>
              <w:pStyle w:val="Compact"/>
              <w:jc w:val="both"/>
              <w:rPr>
                <w:sz w:val="20"/>
                <w:szCs w:val="20"/>
              </w:rPr>
            </w:pPr>
            <w:r w:rsidRPr="00937F8C">
              <w:rPr>
                <w:sz w:val="20"/>
                <w:szCs w:val="20"/>
              </w:rPr>
              <w:t>8</w:t>
            </w:r>
          </w:p>
        </w:tc>
        <w:tc>
          <w:tcPr>
            <w:tcW w:w="4167" w:type="dxa"/>
          </w:tcPr>
          <w:p w:rsidR="00937F8C" w:rsidRPr="00937F8C" w:rsidRDefault="00937F8C" w:rsidP="00E92BE2">
            <w:pPr>
              <w:pStyle w:val="Compact"/>
              <w:jc w:val="center"/>
              <w:rPr>
                <w:sz w:val="20"/>
                <w:szCs w:val="20"/>
              </w:rPr>
            </w:pPr>
            <w:r w:rsidRPr="00937F8C">
              <w:rPr>
                <w:sz w:val="20"/>
                <w:szCs w:val="20"/>
              </w:rPr>
              <w:t>50</w:t>
            </w:r>
          </w:p>
        </w:tc>
      </w:tr>
      <w:tr w:rsidR="00937F8C" w:rsidTr="00E92BE2">
        <w:trPr>
          <w:trHeight w:val="112"/>
        </w:trPr>
        <w:tc>
          <w:tcPr>
            <w:tcW w:w="4167" w:type="dxa"/>
          </w:tcPr>
          <w:p w:rsidR="00937F8C" w:rsidRPr="00937F8C" w:rsidRDefault="00937F8C" w:rsidP="00E92BE2">
            <w:pPr>
              <w:pStyle w:val="Compact"/>
              <w:jc w:val="both"/>
              <w:rPr>
                <w:sz w:val="20"/>
                <w:szCs w:val="20"/>
              </w:rPr>
            </w:pPr>
            <w:r w:rsidRPr="00937F8C">
              <w:rPr>
                <w:sz w:val="20"/>
                <w:szCs w:val="20"/>
              </w:rPr>
              <w:lastRenderedPageBreak/>
              <w:t>9</w:t>
            </w:r>
          </w:p>
        </w:tc>
        <w:tc>
          <w:tcPr>
            <w:tcW w:w="4167" w:type="dxa"/>
          </w:tcPr>
          <w:p w:rsidR="00937F8C" w:rsidRPr="00937F8C" w:rsidRDefault="00937F8C" w:rsidP="00E92BE2">
            <w:pPr>
              <w:pStyle w:val="Compact"/>
              <w:jc w:val="center"/>
              <w:rPr>
                <w:sz w:val="20"/>
                <w:szCs w:val="20"/>
              </w:rPr>
            </w:pPr>
            <w:r w:rsidRPr="00937F8C">
              <w:rPr>
                <w:sz w:val="20"/>
                <w:szCs w:val="20"/>
              </w:rPr>
              <w:t>60</w:t>
            </w:r>
          </w:p>
        </w:tc>
      </w:tr>
      <w:tr w:rsidR="00937F8C" w:rsidTr="00E92BE2">
        <w:trPr>
          <w:trHeight w:val="112"/>
        </w:trPr>
        <w:tc>
          <w:tcPr>
            <w:tcW w:w="4167" w:type="dxa"/>
          </w:tcPr>
          <w:p w:rsidR="00937F8C" w:rsidRPr="00937F8C" w:rsidRDefault="00937F8C" w:rsidP="00E92BE2">
            <w:pPr>
              <w:pStyle w:val="Compact"/>
              <w:jc w:val="both"/>
              <w:rPr>
                <w:sz w:val="20"/>
                <w:szCs w:val="20"/>
              </w:rPr>
            </w:pPr>
            <w:r w:rsidRPr="00937F8C">
              <w:rPr>
                <w:sz w:val="20"/>
                <w:szCs w:val="20"/>
              </w:rPr>
              <w:t xml:space="preserve">10 </w:t>
            </w:r>
            <w:proofErr w:type="spellStart"/>
            <w:r w:rsidRPr="00937F8C">
              <w:rPr>
                <w:sz w:val="20"/>
                <w:szCs w:val="20"/>
              </w:rPr>
              <w:t>años</w:t>
            </w:r>
            <w:proofErr w:type="spellEnd"/>
            <w:r w:rsidRPr="00937F8C">
              <w:rPr>
                <w:sz w:val="20"/>
                <w:szCs w:val="20"/>
              </w:rPr>
              <w:t xml:space="preserve"> o </w:t>
            </w:r>
            <w:proofErr w:type="spellStart"/>
            <w:r w:rsidRPr="00937F8C">
              <w:rPr>
                <w:sz w:val="20"/>
                <w:szCs w:val="20"/>
              </w:rPr>
              <w:t>más</w:t>
            </w:r>
            <w:proofErr w:type="spellEnd"/>
          </w:p>
        </w:tc>
        <w:tc>
          <w:tcPr>
            <w:tcW w:w="4167" w:type="dxa"/>
          </w:tcPr>
          <w:p w:rsidR="00937F8C" w:rsidRPr="00937F8C" w:rsidRDefault="00937F8C" w:rsidP="00E92BE2">
            <w:pPr>
              <w:pStyle w:val="Compact"/>
              <w:jc w:val="center"/>
              <w:rPr>
                <w:sz w:val="20"/>
                <w:szCs w:val="20"/>
              </w:rPr>
            </w:pPr>
            <w:r w:rsidRPr="00937F8C">
              <w:rPr>
                <w:sz w:val="20"/>
                <w:szCs w:val="20"/>
              </w:rPr>
              <w:t>80</w:t>
            </w:r>
          </w:p>
        </w:tc>
      </w:tr>
    </w:tbl>
    <w:p w:rsidR="004069C9" w:rsidRPr="00841962" w:rsidRDefault="004069C9" w:rsidP="004069C9">
      <w:pPr>
        <w:pStyle w:val="Textoindependiente"/>
        <w:numPr>
          <w:ilvl w:val="0"/>
          <w:numId w:val="4"/>
        </w:numPr>
        <w:jc w:val="both"/>
        <w:rPr>
          <w:lang w:val="es-CO"/>
        </w:rPr>
      </w:pPr>
      <w:r w:rsidRPr="00841962">
        <w:rPr>
          <w:lang w:val="es-CO"/>
        </w:rPr>
        <w:t>Cuando se presente experiencia adquirida de manera simultánea (tiempos traslapados), en una o varias instituciones, el tiempo de experiencia se contabilizará por una sola vez.</w:t>
      </w:r>
    </w:p>
    <w:p w:rsidR="004069C9" w:rsidRPr="00841962" w:rsidRDefault="004069C9" w:rsidP="004069C9">
      <w:pPr>
        <w:pStyle w:val="Textoindependiente"/>
        <w:numPr>
          <w:ilvl w:val="0"/>
          <w:numId w:val="4"/>
        </w:numPr>
        <w:jc w:val="both"/>
        <w:rPr>
          <w:lang w:val="es-CO"/>
        </w:rPr>
      </w:pPr>
      <w:r w:rsidRPr="00841962">
        <w:rPr>
          <w:lang w:val="es-CO"/>
        </w:rPr>
        <w:t xml:space="preserve">Cuando se indique una jornada laboral de medio tiempo, se contabilizará la mitad </w:t>
      </w:r>
      <w:r w:rsidR="00937F8C" w:rsidRPr="00841962">
        <w:rPr>
          <w:lang w:val="es-CO"/>
        </w:rPr>
        <w:t>del puntaje</w:t>
      </w:r>
      <w:r w:rsidRPr="00841962">
        <w:rPr>
          <w:lang w:val="es-CO"/>
        </w:rPr>
        <w:t xml:space="preserve"> determinado en la tabla anterior.</w:t>
      </w:r>
    </w:p>
    <w:p w:rsidR="004069C9" w:rsidRDefault="004069C9" w:rsidP="004069C9">
      <w:pPr>
        <w:pStyle w:val="Prrafodelista"/>
        <w:numPr>
          <w:ilvl w:val="0"/>
          <w:numId w:val="4"/>
        </w:numPr>
        <w:spacing w:line="240" w:lineRule="auto"/>
        <w:jc w:val="both"/>
      </w:pPr>
      <w:r>
        <w:t>Cuando las certificaciones indiquen una jornada laboral inferior a cuatro (4) horas diarias, el tiempo de experiencia se establecerá tomando como referencia la jornada laboral de cuarenta y cuatro (44) horas semanales prevista para el sector público.</w:t>
      </w:r>
    </w:p>
    <w:p w:rsidR="00801411" w:rsidRDefault="00801411" w:rsidP="00801411">
      <w:pPr>
        <w:pStyle w:val="Prrafodelista"/>
        <w:spacing w:line="240" w:lineRule="auto"/>
        <w:jc w:val="both"/>
      </w:pPr>
    </w:p>
    <w:p w:rsidR="00801411" w:rsidRDefault="004069C9" w:rsidP="00801411">
      <w:pPr>
        <w:pStyle w:val="Prrafodelista"/>
        <w:numPr>
          <w:ilvl w:val="0"/>
          <w:numId w:val="4"/>
        </w:numPr>
        <w:spacing w:line="240" w:lineRule="auto"/>
        <w:jc w:val="both"/>
      </w:pPr>
      <w:r>
        <w:t>Las horas cátedra dictadas en diferentes instituciones de educación superior, son acumulables para efectos de lo dispuesto en el presente artículo.</w:t>
      </w:r>
    </w:p>
    <w:p w:rsidR="00801411" w:rsidRPr="00841962" w:rsidRDefault="00801411" w:rsidP="00801411">
      <w:pPr>
        <w:pStyle w:val="FirstParagraph"/>
        <w:numPr>
          <w:ilvl w:val="0"/>
          <w:numId w:val="4"/>
        </w:numPr>
        <w:rPr>
          <w:lang w:val="es-CO"/>
        </w:rPr>
      </w:pPr>
      <w:r w:rsidRPr="00841962">
        <w:rPr>
          <w:lang w:val="es-CO"/>
        </w:rPr>
        <w:t>La experiencia laboral definida en la presente convocatoria, no generará: puntaje en la prueba de valoración de antecedentes.</w:t>
      </w:r>
    </w:p>
    <w:p w:rsidR="008E1C7A" w:rsidRPr="0093525C" w:rsidRDefault="008E1C7A" w:rsidP="008E1C7A">
      <w:pPr>
        <w:pStyle w:val="Textoindependiente"/>
        <w:jc w:val="both"/>
        <w:rPr>
          <w:lang w:val="es-ES"/>
        </w:rPr>
      </w:pPr>
    </w:p>
    <w:p w:rsidR="008E1C7A" w:rsidRPr="0093525C" w:rsidRDefault="008E1C7A" w:rsidP="008E1C7A">
      <w:pPr>
        <w:pStyle w:val="Textoindependiente"/>
        <w:rPr>
          <w:lang w:val="es-ES"/>
        </w:rPr>
      </w:pPr>
    </w:p>
    <w:p w:rsidR="008E1C7A" w:rsidRPr="0093525C" w:rsidRDefault="008E1C7A" w:rsidP="008E1C7A">
      <w:pPr>
        <w:pStyle w:val="Textoindependiente"/>
        <w:jc w:val="both"/>
        <w:rPr>
          <w:lang w:val="es-ES"/>
        </w:rPr>
      </w:pPr>
    </w:p>
    <w:p w:rsidR="008E1C7A" w:rsidRPr="0093525C" w:rsidRDefault="008E1C7A" w:rsidP="008E1C7A">
      <w:pPr>
        <w:pStyle w:val="Textoindependiente"/>
        <w:jc w:val="both"/>
        <w:rPr>
          <w:lang w:val="es-ES"/>
        </w:rPr>
      </w:pPr>
    </w:p>
    <w:p w:rsidR="008E1C7A" w:rsidRDefault="008E1C7A" w:rsidP="008E1C7A">
      <w:pPr>
        <w:pStyle w:val="Textoindependiente"/>
      </w:pPr>
      <w:r>
        <w:t>,</w:t>
      </w:r>
    </w:p>
    <w:p w:rsidR="00AA4CD7" w:rsidRDefault="00AA4CD7" w:rsidP="004C3850">
      <w:pPr>
        <w:pStyle w:val="Textoindependiente"/>
        <w:rPr>
          <w:rFonts w:cs="Arial"/>
          <w:b/>
        </w:rPr>
      </w:pPr>
    </w:p>
    <w:p w:rsidR="00AA4CD7" w:rsidRPr="00AA4CD7" w:rsidRDefault="00AA4CD7" w:rsidP="001E62B6">
      <w:pPr>
        <w:jc w:val="both"/>
        <w:rPr>
          <w:rFonts w:cs="Arial"/>
          <w:b/>
        </w:rPr>
      </w:pPr>
    </w:p>
    <w:sectPr w:rsidR="00AA4CD7" w:rsidRPr="00AA4CD7" w:rsidSect="00412677">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07" w:rsidRDefault="00D90907" w:rsidP="00412677">
      <w:pPr>
        <w:spacing w:after="0" w:line="240" w:lineRule="auto"/>
      </w:pPr>
      <w:r>
        <w:separator/>
      </w:r>
    </w:p>
  </w:endnote>
  <w:endnote w:type="continuationSeparator" w:id="0">
    <w:p w:rsidR="00D90907" w:rsidRDefault="00D90907" w:rsidP="0041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77" w:rsidRDefault="00966CB7">
    <w:pPr>
      <w:pStyle w:val="Piedepgina"/>
    </w:pPr>
    <w:r>
      <w:rPr>
        <w:noProof/>
        <w:lang w:val="es-CO" w:eastAsia="es-CO"/>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-522605</wp:posOffset>
          </wp:positionV>
          <wp:extent cx="8909050" cy="1134745"/>
          <wp:effectExtent l="0" t="0" r="0" b="825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9050" cy="1134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07" w:rsidRDefault="00D90907" w:rsidP="00412677">
      <w:pPr>
        <w:spacing w:after="0" w:line="240" w:lineRule="auto"/>
      </w:pPr>
      <w:r>
        <w:separator/>
      </w:r>
    </w:p>
  </w:footnote>
  <w:footnote w:type="continuationSeparator" w:id="0">
    <w:p w:rsidR="00D90907" w:rsidRDefault="00D90907" w:rsidP="00412677">
      <w:pPr>
        <w:spacing w:after="0" w:line="240" w:lineRule="auto"/>
      </w:pPr>
      <w:r>
        <w:continuationSeparator/>
      </w:r>
    </w:p>
  </w:footnote>
  <w:footnote w:id="1">
    <w:p w:rsidR="00BE5B1E" w:rsidRDefault="00BE5B1E" w:rsidP="00BE5B1E">
      <w:pPr>
        <w:pStyle w:val="Textonotapie"/>
        <w:jc w:val="both"/>
        <w:rPr>
          <w:sz w:val="14"/>
          <w:lang w:val="es-MX"/>
        </w:rPr>
      </w:pPr>
      <w:r>
        <w:rPr>
          <w:rStyle w:val="Refdenotaalpie"/>
        </w:rPr>
        <w:footnoteRef/>
      </w:r>
      <w:r>
        <w:t xml:space="preserve"> </w:t>
      </w:r>
      <w:r>
        <w:rPr>
          <w:sz w:val="18"/>
        </w:rPr>
        <w:t>Campos Arenas, Agustín. Pensamiento Crítico. Técnicas para su Desarrollo. Cooperativa Editorial Magisterio. Bogotá: 2007</w:t>
      </w:r>
    </w:p>
  </w:footnote>
  <w:footnote w:id="2">
    <w:p w:rsidR="00BE5B1E" w:rsidRDefault="00BE5B1E" w:rsidP="00BE5B1E">
      <w:pPr>
        <w:pStyle w:val="Textonotapie"/>
        <w:jc w:val="both"/>
        <w:rPr>
          <w:lang w:val="es-MX"/>
        </w:rPr>
      </w:pPr>
      <w:r>
        <w:rPr>
          <w:rStyle w:val="Refdenotaalpie"/>
        </w:rPr>
        <w:footnoteRef/>
      </w:r>
      <w:r>
        <w:t xml:space="preserve"> </w:t>
      </w:r>
      <w:r>
        <w:rPr>
          <w:sz w:val="18"/>
        </w:rPr>
        <w:t>Herrera, A. (2003) Algunas consideraciones técnicas sobre la construcción de ítems de pruebas objetivas según la clasificación de objetivos educativos de Bloom. Universidad Nacional de Colombia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77" w:rsidRDefault="00412677">
    <w:pPr>
      <w:pStyle w:val="Encabezado"/>
    </w:pPr>
    <w:r>
      <w:rPr>
        <w:noProof/>
        <w:lang w:val="es-CO" w:eastAsia="es-CO"/>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-449580</wp:posOffset>
          </wp:positionV>
          <wp:extent cx="7781925" cy="1676400"/>
          <wp:effectExtent l="0" t="0" r="952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676400"/>
                  </a:xfrm>
                  <a:prstGeom prst="rect">
                    <a:avLst/>
                  </a:prstGeom>
                </pic:spPr>
              </pic:pic>
            </a:graphicData>
          </a:graphic>
          <wp14:sizeRelH relativeFrom="page">
            <wp14:pctWidth>0</wp14:pctWidth>
          </wp14:sizeRelH>
          <wp14:sizeRelV relativeFrom="page">
            <wp14:pctHeight>0</wp14:pctHeight>
          </wp14:sizeRelV>
        </wp:anchor>
      </w:drawing>
    </w:r>
  </w:p>
  <w:p w:rsidR="00412677" w:rsidRDefault="004126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9611DE"/>
    <w:multiLevelType w:val="multilevel"/>
    <w:tmpl w:val="E36EB4E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5ADF150"/>
    <w:multiLevelType w:val="multilevel"/>
    <w:tmpl w:val="53B24D1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9C552FEE"/>
    <w:multiLevelType w:val="multilevel"/>
    <w:tmpl w:val="1AAA4F9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A98D97AB"/>
    <w:multiLevelType w:val="multilevel"/>
    <w:tmpl w:val="427E6B7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ADA8F7DD"/>
    <w:multiLevelType w:val="multilevel"/>
    <w:tmpl w:val="7C2E8A90"/>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C740D548"/>
    <w:multiLevelType w:val="multilevel"/>
    <w:tmpl w:val="97203D8C"/>
    <w:lvl w:ilvl="0">
      <w:start w:val="3"/>
      <w:numFmt w:val="lowerRoman"/>
      <w:lvlText w:val="%1."/>
      <w:lvlJc w:val="left"/>
      <w:pPr>
        <w:tabs>
          <w:tab w:val="num" w:pos="0"/>
        </w:tabs>
        <w:ind w:left="480" w:hanging="480"/>
      </w:pPr>
    </w:lvl>
    <w:lvl w:ilvl="1">
      <w:start w:val="3"/>
      <w:numFmt w:val="lowerRoman"/>
      <w:lvlText w:val="%2."/>
      <w:lvlJc w:val="left"/>
      <w:pPr>
        <w:tabs>
          <w:tab w:val="num" w:pos="720"/>
        </w:tabs>
        <w:ind w:left="1200" w:hanging="480"/>
      </w:pPr>
    </w:lvl>
    <w:lvl w:ilvl="2">
      <w:start w:val="3"/>
      <w:numFmt w:val="lowerRoman"/>
      <w:lvlText w:val="%3."/>
      <w:lvlJc w:val="left"/>
      <w:pPr>
        <w:tabs>
          <w:tab w:val="num" w:pos="1440"/>
        </w:tabs>
        <w:ind w:left="1920" w:hanging="480"/>
      </w:pPr>
    </w:lvl>
    <w:lvl w:ilvl="3">
      <w:start w:val="3"/>
      <w:numFmt w:val="lowerRoman"/>
      <w:lvlText w:val="%4."/>
      <w:lvlJc w:val="left"/>
      <w:pPr>
        <w:tabs>
          <w:tab w:val="num" w:pos="2160"/>
        </w:tabs>
        <w:ind w:left="2640" w:hanging="480"/>
      </w:pPr>
    </w:lvl>
    <w:lvl w:ilvl="4">
      <w:start w:val="3"/>
      <w:numFmt w:val="lowerRoman"/>
      <w:lvlText w:val="%5."/>
      <w:lvlJc w:val="left"/>
      <w:pPr>
        <w:tabs>
          <w:tab w:val="num" w:pos="2880"/>
        </w:tabs>
        <w:ind w:left="3360" w:hanging="480"/>
      </w:pPr>
    </w:lvl>
    <w:lvl w:ilvl="5">
      <w:start w:val="3"/>
      <w:numFmt w:val="lowerRoman"/>
      <w:lvlText w:val="%6."/>
      <w:lvlJc w:val="left"/>
      <w:pPr>
        <w:tabs>
          <w:tab w:val="num" w:pos="3600"/>
        </w:tabs>
        <w:ind w:left="4080" w:hanging="480"/>
      </w:pPr>
    </w:lvl>
    <w:lvl w:ilvl="6">
      <w:start w:val="3"/>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CE8B6CD4"/>
    <w:multiLevelType w:val="multilevel"/>
    <w:tmpl w:val="0C5EB7B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D18E0884"/>
    <w:multiLevelType w:val="multilevel"/>
    <w:tmpl w:val="535AF7BA"/>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03601FA0"/>
    <w:multiLevelType w:val="hybridMultilevel"/>
    <w:tmpl w:val="CE587ABE"/>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4CE0152"/>
    <w:multiLevelType w:val="hybridMultilevel"/>
    <w:tmpl w:val="BE1A7EB0"/>
    <w:lvl w:ilvl="0" w:tplc="C77ECCB2">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0" w15:restartNumberingAfterBreak="0">
    <w:nsid w:val="14A06856"/>
    <w:multiLevelType w:val="hybridMultilevel"/>
    <w:tmpl w:val="CF663082"/>
    <w:lvl w:ilvl="0" w:tplc="73760CEE">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250361"/>
    <w:multiLevelType w:val="hybridMultilevel"/>
    <w:tmpl w:val="78A2430A"/>
    <w:lvl w:ilvl="0" w:tplc="18FA9B9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251F58B5"/>
    <w:multiLevelType w:val="hybridMultilevel"/>
    <w:tmpl w:val="B8B46A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96422C1"/>
    <w:multiLevelType w:val="multilevel"/>
    <w:tmpl w:val="37F287A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4B7C08"/>
    <w:multiLevelType w:val="hybridMultilevel"/>
    <w:tmpl w:val="DFBE16D0"/>
    <w:lvl w:ilvl="0" w:tplc="9B78C4FA">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 w15:restartNumberingAfterBreak="0">
    <w:nsid w:val="3D1F176E"/>
    <w:multiLevelType w:val="hybridMultilevel"/>
    <w:tmpl w:val="99946574"/>
    <w:lvl w:ilvl="0" w:tplc="62249D1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BF54B7"/>
    <w:multiLevelType w:val="hybridMultilevel"/>
    <w:tmpl w:val="922AD3CC"/>
    <w:lvl w:ilvl="0" w:tplc="659A38D2">
      <w:start w:val="4"/>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5EC287B"/>
    <w:multiLevelType w:val="hybridMultilevel"/>
    <w:tmpl w:val="82F2F278"/>
    <w:lvl w:ilvl="0" w:tplc="38043A7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46486AFE"/>
    <w:multiLevelType w:val="hybridMultilevel"/>
    <w:tmpl w:val="228C986E"/>
    <w:lvl w:ilvl="0" w:tplc="CB54D0A6">
      <w:start w:val="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D460180"/>
    <w:multiLevelType w:val="hybridMultilevel"/>
    <w:tmpl w:val="695C75A8"/>
    <w:lvl w:ilvl="0" w:tplc="9E84DAB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5F3E19A7"/>
    <w:multiLevelType w:val="hybridMultilevel"/>
    <w:tmpl w:val="25382864"/>
    <w:lvl w:ilvl="0" w:tplc="F41ED5D8">
      <w:start w:val="1"/>
      <w:numFmt w:val="bullet"/>
      <w:lvlText w:val=""/>
      <w:lvlJc w:val="left"/>
      <w:pPr>
        <w:ind w:left="720" w:hanging="360"/>
      </w:pPr>
      <w:rPr>
        <w:rFonts w:ascii="Wingdings" w:hAnsi="Wingdings" w:hint="default"/>
        <w:sz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67917A7D"/>
    <w:multiLevelType w:val="hybridMultilevel"/>
    <w:tmpl w:val="A352F222"/>
    <w:lvl w:ilvl="0" w:tplc="9D7C204C">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CF6569D"/>
    <w:multiLevelType w:val="hybridMultilevel"/>
    <w:tmpl w:val="E07CA00A"/>
    <w:lvl w:ilvl="0" w:tplc="4912C7E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D2A246D"/>
    <w:multiLevelType w:val="hybridMultilevel"/>
    <w:tmpl w:val="A290DCB4"/>
    <w:lvl w:ilvl="0" w:tplc="3F90D44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2AF774D"/>
    <w:multiLevelType w:val="hybridMultilevel"/>
    <w:tmpl w:val="B3FA1ADC"/>
    <w:lvl w:ilvl="0" w:tplc="69544C76">
      <w:start w:val="2"/>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22"/>
  </w:num>
  <w:num w:numId="6">
    <w:abstractNumId w:val="11"/>
  </w:num>
  <w:num w:numId="7">
    <w:abstractNumId w:val="17"/>
  </w:num>
  <w:num w:numId="8">
    <w:abstractNumId w:val="21"/>
  </w:num>
  <w:num w:numId="9">
    <w:abstractNumId w:val="10"/>
  </w:num>
  <w:num w:numId="10">
    <w:abstractNumId w:val="13"/>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23"/>
  </w:num>
  <w:num w:numId="19">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0">
    <w:abstractNumId w:val="8"/>
  </w:num>
  <w:num w:numId="21">
    <w:abstractNumId w:val="24"/>
  </w:num>
  <w:num w:numId="22">
    <w:abstractNumId w:val="15"/>
  </w:num>
  <w:num w:numId="2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77"/>
    <w:rsid w:val="00016F37"/>
    <w:rsid w:val="00077164"/>
    <w:rsid w:val="0009236F"/>
    <w:rsid w:val="000E3965"/>
    <w:rsid w:val="000E7D74"/>
    <w:rsid w:val="000F1FF4"/>
    <w:rsid w:val="001068D5"/>
    <w:rsid w:val="0015706A"/>
    <w:rsid w:val="001826BF"/>
    <w:rsid w:val="001A6892"/>
    <w:rsid w:val="001C0D54"/>
    <w:rsid w:val="001C4988"/>
    <w:rsid w:val="001D440F"/>
    <w:rsid w:val="001E62B6"/>
    <w:rsid w:val="001E77DF"/>
    <w:rsid w:val="00253B29"/>
    <w:rsid w:val="00255EC4"/>
    <w:rsid w:val="00265D9E"/>
    <w:rsid w:val="0028051F"/>
    <w:rsid w:val="002829CD"/>
    <w:rsid w:val="00291718"/>
    <w:rsid w:val="002C144A"/>
    <w:rsid w:val="002C2D67"/>
    <w:rsid w:val="002F062F"/>
    <w:rsid w:val="002F3261"/>
    <w:rsid w:val="00316AF1"/>
    <w:rsid w:val="0039358A"/>
    <w:rsid w:val="00394AFE"/>
    <w:rsid w:val="003B389D"/>
    <w:rsid w:val="004069C9"/>
    <w:rsid w:val="00412677"/>
    <w:rsid w:val="004162A5"/>
    <w:rsid w:val="004332D8"/>
    <w:rsid w:val="0044554E"/>
    <w:rsid w:val="004775C2"/>
    <w:rsid w:val="004B6290"/>
    <w:rsid w:val="004C3850"/>
    <w:rsid w:val="005474D7"/>
    <w:rsid w:val="00551436"/>
    <w:rsid w:val="00575D2C"/>
    <w:rsid w:val="00583B8B"/>
    <w:rsid w:val="00594910"/>
    <w:rsid w:val="005A2D01"/>
    <w:rsid w:val="005B0CC0"/>
    <w:rsid w:val="005B1F93"/>
    <w:rsid w:val="005E3310"/>
    <w:rsid w:val="00611C29"/>
    <w:rsid w:val="00652DF6"/>
    <w:rsid w:val="0068300A"/>
    <w:rsid w:val="006F6523"/>
    <w:rsid w:val="007211E6"/>
    <w:rsid w:val="0072476B"/>
    <w:rsid w:val="0074165A"/>
    <w:rsid w:val="007521DC"/>
    <w:rsid w:val="00766903"/>
    <w:rsid w:val="00801411"/>
    <w:rsid w:val="00841962"/>
    <w:rsid w:val="008420F9"/>
    <w:rsid w:val="00844676"/>
    <w:rsid w:val="008A77E5"/>
    <w:rsid w:val="008E1C7A"/>
    <w:rsid w:val="008F6A31"/>
    <w:rsid w:val="0091784E"/>
    <w:rsid w:val="0093190B"/>
    <w:rsid w:val="0093525C"/>
    <w:rsid w:val="00937F7E"/>
    <w:rsid w:val="00937F8C"/>
    <w:rsid w:val="00943A95"/>
    <w:rsid w:val="009554F9"/>
    <w:rsid w:val="00966CB7"/>
    <w:rsid w:val="0098672B"/>
    <w:rsid w:val="009B5A8D"/>
    <w:rsid w:val="009D1FCB"/>
    <w:rsid w:val="00A072FD"/>
    <w:rsid w:val="00A23B32"/>
    <w:rsid w:val="00A23DB7"/>
    <w:rsid w:val="00A246BF"/>
    <w:rsid w:val="00A8522E"/>
    <w:rsid w:val="00A9075E"/>
    <w:rsid w:val="00AA32A7"/>
    <w:rsid w:val="00AA4CD7"/>
    <w:rsid w:val="00B173BB"/>
    <w:rsid w:val="00B96293"/>
    <w:rsid w:val="00BB03B1"/>
    <w:rsid w:val="00BE5B1E"/>
    <w:rsid w:val="00BF6E3A"/>
    <w:rsid w:val="00C142BB"/>
    <w:rsid w:val="00C86100"/>
    <w:rsid w:val="00C92592"/>
    <w:rsid w:val="00CE66D6"/>
    <w:rsid w:val="00D009C5"/>
    <w:rsid w:val="00D27728"/>
    <w:rsid w:val="00D33B55"/>
    <w:rsid w:val="00D47017"/>
    <w:rsid w:val="00D765D6"/>
    <w:rsid w:val="00D80162"/>
    <w:rsid w:val="00D90907"/>
    <w:rsid w:val="00E010B9"/>
    <w:rsid w:val="00E015DE"/>
    <w:rsid w:val="00E13F55"/>
    <w:rsid w:val="00E22C2C"/>
    <w:rsid w:val="00E8274E"/>
    <w:rsid w:val="00EC0198"/>
    <w:rsid w:val="00F32668"/>
    <w:rsid w:val="00F33472"/>
    <w:rsid w:val="00F431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FA08B"/>
  <w15:docId w15:val="{9ABB27BB-118E-43DA-8524-72B845CF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6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2677"/>
  </w:style>
  <w:style w:type="paragraph" w:styleId="Piedepgina">
    <w:name w:val="footer"/>
    <w:basedOn w:val="Normal"/>
    <w:link w:val="PiedepginaCar"/>
    <w:uiPriority w:val="99"/>
    <w:unhideWhenUsed/>
    <w:rsid w:val="004126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2677"/>
  </w:style>
  <w:style w:type="paragraph" w:styleId="Textodeglobo">
    <w:name w:val="Balloon Text"/>
    <w:basedOn w:val="Normal"/>
    <w:link w:val="TextodegloboCar"/>
    <w:uiPriority w:val="99"/>
    <w:semiHidden/>
    <w:unhideWhenUsed/>
    <w:rsid w:val="004126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677"/>
    <w:rPr>
      <w:rFonts w:ascii="Tahoma" w:hAnsi="Tahoma" w:cs="Tahoma"/>
      <w:sz w:val="16"/>
      <w:szCs w:val="16"/>
    </w:rPr>
  </w:style>
  <w:style w:type="paragraph" w:customStyle="1" w:styleId="Standard">
    <w:name w:val="Standard"/>
    <w:rsid w:val="0028051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s-CO"/>
    </w:rPr>
  </w:style>
  <w:style w:type="table" w:styleId="Cuadrculaclara-nfasis2">
    <w:name w:val="Light Grid Accent 2"/>
    <w:basedOn w:val="Tablanormal"/>
    <w:uiPriority w:val="62"/>
    <w:rsid w:val="0028051F"/>
    <w:pPr>
      <w:spacing w:after="0" w:line="240" w:lineRule="auto"/>
    </w:pPr>
    <w:rPr>
      <w:lang w:val="es-CO"/>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Prrafodelista">
    <w:name w:val="List Paragraph"/>
    <w:basedOn w:val="Normal"/>
    <w:uiPriority w:val="34"/>
    <w:qFormat/>
    <w:rsid w:val="0028051F"/>
    <w:pPr>
      <w:ind w:left="720"/>
      <w:contextualSpacing/>
    </w:pPr>
    <w:rPr>
      <w:lang w:val="es-CO"/>
    </w:rPr>
  </w:style>
  <w:style w:type="paragraph" w:styleId="Sinespaciado">
    <w:name w:val="No Spacing"/>
    <w:uiPriority w:val="1"/>
    <w:qFormat/>
    <w:rsid w:val="0028051F"/>
    <w:pPr>
      <w:spacing w:after="0" w:line="240" w:lineRule="auto"/>
    </w:pPr>
    <w:rPr>
      <w:rFonts w:ascii="Calibri" w:eastAsia="Times New Roman" w:hAnsi="Calibri" w:cs="Times New Roman"/>
      <w:lang w:val="es-CO"/>
    </w:rPr>
  </w:style>
  <w:style w:type="paragraph" w:styleId="Textonotapie">
    <w:name w:val="footnote text"/>
    <w:basedOn w:val="Normal"/>
    <w:link w:val="TextonotapieCar"/>
    <w:uiPriority w:val="99"/>
    <w:semiHidden/>
    <w:unhideWhenUsed/>
    <w:rsid w:val="00BE5B1E"/>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BE5B1E"/>
    <w:rPr>
      <w:sz w:val="20"/>
      <w:szCs w:val="20"/>
      <w:lang w:val="es-CO"/>
    </w:rPr>
  </w:style>
  <w:style w:type="character" w:styleId="Refdenotaalpie">
    <w:name w:val="footnote reference"/>
    <w:basedOn w:val="Fuentedeprrafopredeter"/>
    <w:uiPriority w:val="99"/>
    <w:semiHidden/>
    <w:unhideWhenUsed/>
    <w:rsid w:val="00BE5B1E"/>
    <w:rPr>
      <w:vertAlign w:val="superscript"/>
    </w:rPr>
  </w:style>
  <w:style w:type="table" w:styleId="Tablaconcuadrcula">
    <w:name w:val="Table Grid"/>
    <w:basedOn w:val="Tablanormal"/>
    <w:uiPriority w:val="59"/>
    <w:rsid w:val="00BE5B1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7">
    <w:name w:val="OmniPage #17"/>
    <w:basedOn w:val="Normal"/>
    <w:rsid w:val="00394AFE"/>
    <w:pPr>
      <w:widowControl w:val="0"/>
      <w:tabs>
        <w:tab w:val="right" w:pos="8212"/>
      </w:tabs>
      <w:autoSpaceDE w:val="0"/>
      <w:autoSpaceDN w:val="0"/>
      <w:adjustRightInd w:val="0"/>
      <w:spacing w:after="0" w:line="264" w:lineRule="atLeast"/>
      <w:jc w:val="both"/>
    </w:pPr>
    <w:rPr>
      <w:rFonts w:ascii="Geneva" w:eastAsia="Times New Roman" w:hAnsi="Geneva" w:cs="Times New Roman"/>
      <w:sz w:val="24"/>
      <w:szCs w:val="20"/>
      <w:lang w:eastAsia="es-ES"/>
    </w:rPr>
  </w:style>
  <w:style w:type="paragraph" w:styleId="Textoindependiente">
    <w:name w:val="Body Text"/>
    <w:basedOn w:val="Normal"/>
    <w:link w:val="TextoindependienteCar"/>
    <w:qFormat/>
    <w:rsid w:val="004C3850"/>
    <w:pPr>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rsid w:val="004C3850"/>
    <w:rPr>
      <w:sz w:val="24"/>
      <w:szCs w:val="24"/>
      <w:lang w:val="en-US"/>
    </w:rPr>
  </w:style>
  <w:style w:type="paragraph" w:customStyle="1" w:styleId="FirstParagraph">
    <w:name w:val="First Paragraph"/>
    <w:basedOn w:val="Textoindependiente"/>
    <w:next w:val="Textoindependiente"/>
    <w:qFormat/>
    <w:rsid w:val="008E1C7A"/>
  </w:style>
  <w:style w:type="paragraph" w:customStyle="1" w:styleId="Compact">
    <w:name w:val="Compact"/>
    <w:basedOn w:val="Textoindependiente"/>
    <w:qFormat/>
    <w:rsid w:val="008E1C7A"/>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0371">
      <w:bodyDiv w:val="1"/>
      <w:marLeft w:val="0"/>
      <w:marRight w:val="0"/>
      <w:marTop w:val="0"/>
      <w:marBottom w:val="0"/>
      <w:divBdr>
        <w:top w:val="none" w:sz="0" w:space="0" w:color="auto"/>
        <w:left w:val="none" w:sz="0" w:space="0" w:color="auto"/>
        <w:bottom w:val="none" w:sz="0" w:space="0" w:color="auto"/>
        <w:right w:val="none" w:sz="0" w:space="0" w:color="auto"/>
      </w:divBdr>
    </w:div>
    <w:div w:id="406221322">
      <w:bodyDiv w:val="1"/>
      <w:marLeft w:val="0"/>
      <w:marRight w:val="0"/>
      <w:marTop w:val="0"/>
      <w:marBottom w:val="0"/>
      <w:divBdr>
        <w:top w:val="none" w:sz="0" w:space="0" w:color="auto"/>
        <w:left w:val="none" w:sz="0" w:space="0" w:color="auto"/>
        <w:bottom w:val="none" w:sz="0" w:space="0" w:color="auto"/>
        <w:right w:val="none" w:sz="0" w:space="0" w:color="auto"/>
      </w:divBdr>
    </w:div>
    <w:div w:id="681588299">
      <w:bodyDiv w:val="1"/>
      <w:marLeft w:val="0"/>
      <w:marRight w:val="0"/>
      <w:marTop w:val="0"/>
      <w:marBottom w:val="0"/>
      <w:divBdr>
        <w:top w:val="none" w:sz="0" w:space="0" w:color="auto"/>
        <w:left w:val="none" w:sz="0" w:space="0" w:color="auto"/>
        <w:bottom w:val="none" w:sz="0" w:space="0" w:color="auto"/>
        <w:right w:val="none" w:sz="0" w:space="0" w:color="auto"/>
      </w:divBdr>
    </w:div>
    <w:div w:id="744032790">
      <w:bodyDiv w:val="1"/>
      <w:marLeft w:val="0"/>
      <w:marRight w:val="0"/>
      <w:marTop w:val="0"/>
      <w:marBottom w:val="0"/>
      <w:divBdr>
        <w:top w:val="none" w:sz="0" w:space="0" w:color="auto"/>
        <w:left w:val="none" w:sz="0" w:space="0" w:color="auto"/>
        <w:bottom w:val="none" w:sz="0" w:space="0" w:color="auto"/>
        <w:right w:val="none" w:sz="0" w:space="0" w:color="auto"/>
      </w:divBdr>
    </w:div>
    <w:div w:id="768627283">
      <w:bodyDiv w:val="1"/>
      <w:marLeft w:val="0"/>
      <w:marRight w:val="0"/>
      <w:marTop w:val="0"/>
      <w:marBottom w:val="0"/>
      <w:divBdr>
        <w:top w:val="none" w:sz="0" w:space="0" w:color="auto"/>
        <w:left w:val="none" w:sz="0" w:space="0" w:color="auto"/>
        <w:bottom w:val="none" w:sz="0" w:space="0" w:color="auto"/>
        <w:right w:val="none" w:sz="0" w:space="0" w:color="auto"/>
      </w:divBdr>
    </w:div>
    <w:div w:id="824204448">
      <w:bodyDiv w:val="1"/>
      <w:marLeft w:val="0"/>
      <w:marRight w:val="0"/>
      <w:marTop w:val="0"/>
      <w:marBottom w:val="0"/>
      <w:divBdr>
        <w:top w:val="none" w:sz="0" w:space="0" w:color="auto"/>
        <w:left w:val="none" w:sz="0" w:space="0" w:color="auto"/>
        <w:bottom w:val="none" w:sz="0" w:space="0" w:color="auto"/>
        <w:right w:val="none" w:sz="0" w:space="0" w:color="auto"/>
      </w:divBdr>
    </w:div>
    <w:div w:id="1399092620">
      <w:bodyDiv w:val="1"/>
      <w:marLeft w:val="0"/>
      <w:marRight w:val="0"/>
      <w:marTop w:val="0"/>
      <w:marBottom w:val="0"/>
      <w:divBdr>
        <w:top w:val="none" w:sz="0" w:space="0" w:color="auto"/>
        <w:left w:val="none" w:sz="0" w:space="0" w:color="auto"/>
        <w:bottom w:val="none" w:sz="0" w:space="0" w:color="auto"/>
        <w:right w:val="none" w:sz="0" w:space="0" w:color="auto"/>
      </w:divBdr>
    </w:div>
    <w:div w:id="1474181443">
      <w:bodyDiv w:val="1"/>
      <w:marLeft w:val="0"/>
      <w:marRight w:val="0"/>
      <w:marTop w:val="0"/>
      <w:marBottom w:val="0"/>
      <w:divBdr>
        <w:top w:val="none" w:sz="0" w:space="0" w:color="auto"/>
        <w:left w:val="none" w:sz="0" w:space="0" w:color="auto"/>
        <w:bottom w:val="none" w:sz="0" w:space="0" w:color="auto"/>
        <w:right w:val="none" w:sz="0" w:space="0" w:color="auto"/>
      </w:divBdr>
    </w:div>
    <w:div w:id="1612398636">
      <w:bodyDiv w:val="1"/>
      <w:marLeft w:val="0"/>
      <w:marRight w:val="0"/>
      <w:marTop w:val="0"/>
      <w:marBottom w:val="0"/>
      <w:divBdr>
        <w:top w:val="none" w:sz="0" w:space="0" w:color="auto"/>
        <w:left w:val="none" w:sz="0" w:space="0" w:color="auto"/>
        <w:bottom w:val="none" w:sz="0" w:space="0" w:color="auto"/>
        <w:right w:val="none" w:sz="0" w:space="0" w:color="auto"/>
      </w:divBdr>
    </w:div>
    <w:div w:id="2060936399">
      <w:bodyDiv w:val="1"/>
      <w:marLeft w:val="0"/>
      <w:marRight w:val="0"/>
      <w:marTop w:val="0"/>
      <w:marBottom w:val="0"/>
      <w:divBdr>
        <w:top w:val="none" w:sz="0" w:space="0" w:color="auto"/>
        <w:left w:val="none" w:sz="0" w:space="0" w:color="auto"/>
        <w:bottom w:val="none" w:sz="0" w:space="0" w:color="auto"/>
        <w:right w:val="none" w:sz="0" w:space="0" w:color="auto"/>
      </w:divBdr>
    </w:div>
    <w:div w:id="210102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42EC4-13F3-4864-90F3-D337E918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4794</Words>
  <Characters>26367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ufps</cp:lastModifiedBy>
  <cp:revision>3</cp:revision>
  <cp:lastPrinted>2019-12-02T19:06:00Z</cp:lastPrinted>
  <dcterms:created xsi:type="dcterms:W3CDTF">2019-12-02T23:47:00Z</dcterms:created>
  <dcterms:modified xsi:type="dcterms:W3CDTF">2019-12-02T23:56:00Z</dcterms:modified>
</cp:coreProperties>
</file>