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97" w:rsidRPr="00FD4C42" w:rsidRDefault="00E43A97" w:rsidP="00E43A97">
      <w:pPr>
        <w:pStyle w:val="Prrafodelista"/>
        <w:numPr>
          <w:ilvl w:val="0"/>
          <w:numId w:val="6"/>
        </w:numPr>
        <w:tabs>
          <w:tab w:val="left" w:pos="8550"/>
        </w:tabs>
        <w:spacing w:after="0" w:line="240" w:lineRule="auto"/>
        <w:rPr>
          <w:b/>
          <w:color w:val="0070C0"/>
        </w:rPr>
      </w:pPr>
      <w:r w:rsidRPr="00FD4C42">
        <w:rPr>
          <w:b/>
          <w:color w:val="0070C0"/>
        </w:rPr>
        <w:t>Modalidades de participación.</w:t>
      </w:r>
    </w:p>
    <w:p w:rsidR="00E43A97" w:rsidRDefault="00E43A97" w:rsidP="00E43A97">
      <w:pPr>
        <w:tabs>
          <w:tab w:val="left" w:pos="8550"/>
        </w:tabs>
        <w:spacing w:after="0" w:line="240" w:lineRule="auto"/>
      </w:pPr>
    </w:p>
    <w:p w:rsidR="00E43A97" w:rsidRDefault="00E43A97" w:rsidP="00E43A97">
      <w:pPr>
        <w:tabs>
          <w:tab w:val="left" w:pos="8550"/>
        </w:tabs>
        <w:spacing w:after="0" w:line="240" w:lineRule="auto"/>
        <w:jc w:val="both"/>
      </w:pPr>
      <w:r>
        <w:t xml:space="preserve">Se podrá participar como ponente en II Congreso Internacional de Ingeniería Industrial en las modalidades de presentación de ponencia oral o póster, para lo cual </w:t>
      </w:r>
      <w:r w:rsidRPr="00F30050">
        <w:rPr>
          <w:b/>
          <w:i/>
        </w:rPr>
        <w:t xml:space="preserve">se deberá </w:t>
      </w:r>
      <w:r>
        <w:rPr>
          <w:b/>
          <w:i/>
        </w:rPr>
        <w:t>inscribir la ponencia y enviar un resumen de la misma</w:t>
      </w:r>
      <w:r>
        <w:t xml:space="preserve"> (Diligenciar </w:t>
      </w:r>
      <w:r w:rsidRPr="00D87636">
        <w:rPr>
          <w:b/>
          <w:i/>
        </w:rPr>
        <w:t>Enlace 2</w:t>
      </w:r>
      <w:r>
        <w:t xml:space="preserve">. Inscripción de ponencias. </w:t>
      </w:r>
      <w:hyperlink r:id="rId7" w:history="1">
        <w:r w:rsidRPr="00197C50">
          <w:rPr>
            <w:rStyle w:val="Hipervnculo"/>
          </w:rPr>
          <w:t>https://goo.gl/Td3dAn</w:t>
        </w:r>
      </w:hyperlink>
      <w:r>
        <w:t xml:space="preserve"> ) que será evaluado por el Comité Científico del evento. </w:t>
      </w:r>
    </w:p>
    <w:p w:rsidR="00E43A97" w:rsidRDefault="00E43A97" w:rsidP="00E43A97">
      <w:pPr>
        <w:tabs>
          <w:tab w:val="left" w:pos="8550"/>
        </w:tabs>
        <w:spacing w:after="0" w:line="240" w:lineRule="auto"/>
        <w:jc w:val="both"/>
      </w:pPr>
    </w:p>
    <w:p w:rsidR="00E43A97" w:rsidRDefault="00E43A97" w:rsidP="00E43A97">
      <w:pPr>
        <w:tabs>
          <w:tab w:val="left" w:pos="8550"/>
        </w:tabs>
        <w:spacing w:after="0" w:line="240" w:lineRule="auto"/>
        <w:jc w:val="both"/>
      </w:pPr>
      <w:r w:rsidRPr="00F30050">
        <w:rPr>
          <w:b/>
        </w:rPr>
        <w:t>Modalidad Oral</w:t>
      </w:r>
      <w:r>
        <w:t xml:space="preserve">: Los resultados a socializar en modalidad oral pueden ser resultado de investigaciones aplicadas concluidas o en desarrollo con resultados parciales, trabajos de reflexión o de revisión. La </w:t>
      </w:r>
      <w:r w:rsidRPr="004E5A22">
        <w:t xml:space="preserve">Ponencia </w:t>
      </w:r>
      <w:r>
        <w:t>deberá comprender una duración</w:t>
      </w:r>
      <w:r w:rsidRPr="004E5A22">
        <w:t xml:space="preserve"> de aproximadamente 20 minutos con un espacio de 5 minutos para preguntas. </w:t>
      </w:r>
    </w:p>
    <w:p w:rsidR="00E43A97" w:rsidRDefault="00E43A97" w:rsidP="00E43A97">
      <w:pPr>
        <w:tabs>
          <w:tab w:val="left" w:pos="8550"/>
        </w:tabs>
        <w:spacing w:after="0" w:line="240" w:lineRule="auto"/>
        <w:jc w:val="both"/>
      </w:pPr>
    </w:p>
    <w:p w:rsidR="00E43A97" w:rsidRDefault="00E43A97" w:rsidP="00E43A97">
      <w:r w:rsidRPr="00F30050">
        <w:rPr>
          <w:b/>
        </w:rPr>
        <w:t>Modalidad póster</w:t>
      </w:r>
      <w:r>
        <w:t xml:space="preserve">: Corresponde a los trabajos de investigación aplicada, reflexión o revisión que ya han elaborado informe final. Los elementos que debe contener son: título, introducción, planteamiento problema, justificación, objetivos, referente teórico, metodología, resultados, conclusiones y bibliografía. </w:t>
      </w:r>
    </w:p>
    <w:p w:rsidR="00E43A97" w:rsidRPr="00E43A97" w:rsidRDefault="00E43A97" w:rsidP="00E43A97">
      <w:pPr>
        <w:pStyle w:val="Prrafodelista"/>
        <w:numPr>
          <w:ilvl w:val="0"/>
          <w:numId w:val="6"/>
        </w:numPr>
        <w:rPr>
          <w:b/>
          <w:color w:val="0070C0"/>
        </w:rPr>
      </w:pPr>
      <w:r w:rsidRPr="00E43A97">
        <w:rPr>
          <w:b/>
          <w:color w:val="0070C0"/>
        </w:rPr>
        <w:t>Indicaciones para el registro de la ponencia tanto modalidad oral como póster.</w:t>
      </w:r>
    </w:p>
    <w:p w:rsidR="00E43A97" w:rsidRDefault="00E43A97" w:rsidP="00E43A97">
      <w:pPr>
        <w:tabs>
          <w:tab w:val="left" w:pos="8550"/>
        </w:tabs>
        <w:spacing w:after="0" w:line="240" w:lineRule="auto"/>
      </w:pPr>
    </w:p>
    <w:p w:rsidR="00E43A97" w:rsidRDefault="00E43A97" w:rsidP="00E43A97">
      <w:pPr>
        <w:tabs>
          <w:tab w:val="left" w:pos="8550"/>
        </w:tabs>
        <w:spacing w:after="0" w:line="240" w:lineRule="auto"/>
      </w:pPr>
      <w:r>
        <w:t>a) Diligenciar el formulario de inscripción de la ponencia y Registrar el resumen de la misma (</w:t>
      </w:r>
      <w:r w:rsidRPr="00D87636">
        <w:rPr>
          <w:b/>
          <w:i/>
        </w:rPr>
        <w:t>Enlace 2</w:t>
      </w:r>
      <w:r>
        <w:t xml:space="preserve">. Inscripción de ponencias. </w:t>
      </w:r>
      <w:hyperlink r:id="rId8" w:history="1">
        <w:r w:rsidRPr="00197C50">
          <w:rPr>
            <w:rStyle w:val="Hipervnculo"/>
          </w:rPr>
          <w:t>https://goo.gl/Td3dAn</w:t>
        </w:r>
      </w:hyperlink>
      <w:r>
        <w:t xml:space="preserve"> ) El resumen debe tener máximo 250 palabras. (Sujeto al cronograma del evento)</w:t>
      </w:r>
    </w:p>
    <w:p w:rsidR="00E43A97" w:rsidRDefault="00E43A97" w:rsidP="00E43A97">
      <w:pPr>
        <w:tabs>
          <w:tab w:val="left" w:pos="8550"/>
        </w:tabs>
        <w:spacing w:after="0" w:line="240" w:lineRule="auto"/>
      </w:pPr>
      <w:r>
        <w:t xml:space="preserve">b) Anexar el Formato 1. Hoja de vida resumen del (los) ponente(s) </w:t>
      </w:r>
    </w:p>
    <w:p w:rsidR="00E43A97" w:rsidRDefault="00E43A97" w:rsidP="00E43A97">
      <w:pPr>
        <w:tabs>
          <w:tab w:val="left" w:pos="8550"/>
        </w:tabs>
        <w:spacing w:after="0" w:line="240" w:lineRule="auto"/>
      </w:pPr>
      <w:r>
        <w:t>d) Anexar el documento In Extenso, según indicaciones Formato 2. (Sujeto al cronograma del evento)</w:t>
      </w:r>
    </w:p>
    <w:p w:rsidR="00E43A97" w:rsidRDefault="00E43A97" w:rsidP="00E43A97">
      <w:pPr>
        <w:tabs>
          <w:tab w:val="left" w:pos="8550"/>
        </w:tabs>
        <w:spacing w:after="0" w:line="240" w:lineRule="auto"/>
      </w:pPr>
      <w:r>
        <w:t>e) Anexar el Formato 3. Cesión de derechos (Debidamente diligenciado y firmado)</w:t>
      </w:r>
    </w:p>
    <w:p w:rsidR="00E43A97" w:rsidRDefault="00E43A97" w:rsidP="00E43A97">
      <w:pPr>
        <w:tabs>
          <w:tab w:val="left" w:pos="8550"/>
        </w:tabs>
        <w:spacing w:after="0" w:line="240" w:lineRule="auto"/>
        <w:rPr>
          <w:b/>
          <w:color w:val="00B0F0"/>
        </w:rPr>
      </w:pPr>
    </w:p>
    <w:p w:rsidR="00E43A97" w:rsidRPr="00E43A97" w:rsidRDefault="00E43A97" w:rsidP="00E43A97">
      <w:pPr>
        <w:pStyle w:val="Prrafodelista"/>
        <w:numPr>
          <w:ilvl w:val="0"/>
          <w:numId w:val="6"/>
        </w:numPr>
        <w:tabs>
          <w:tab w:val="left" w:pos="8550"/>
        </w:tabs>
        <w:spacing w:after="0" w:line="240" w:lineRule="auto"/>
        <w:rPr>
          <w:b/>
          <w:color w:val="0070C0"/>
        </w:rPr>
      </w:pPr>
      <w:r w:rsidRPr="00E43A97">
        <w:rPr>
          <w:b/>
          <w:color w:val="0070C0"/>
        </w:rPr>
        <w:t>Fecha de recepción de ponencias.</w:t>
      </w:r>
    </w:p>
    <w:p w:rsidR="00E43A97" w:rsidRDefault="00E43A97" w:rsidP="00E43A97">
      <w:pPr>
        <w:tabs>
          <w:tab w:val="left" w:pos="8550"/>
        </w:tabs>
        <w:spacing w:after="0" w:line="240" w:lineRule="auto"/>
      </w:pPr>
    </w:p>
    <w:p w:rsidR="00E655C0" w:rsidRDefault="00E655C0" w:rsidP="00E655C0">
      <w:pPr>
        <w:tabs>
          <w:tab w:val="left" w:pos="4125"/>
        </w:tabs>
        <w:spacing w:after="0" w:line="240" w:lineRule="auto"/>
        <w:jc w:val="both"/>
      </w:pPr>
      <w:r>
        <w:t xml:space="preserve">Se habilitará el registro inscripción de resúmenes de ponencias hasta el 13 de Noviembre de 2017, a través del enlace 2. (Enlace 2. Inscripción de ponencias. </w:t>
      </w:r>
      <w:hyperlink r:id="rId9" w:history="1">
        <w:r w:rsidR="00046D0E" w:rsidRPr="00860B23">
          <w:rPr>
            <w:rStyle w:val="Hipervnculo"/>
          </w:rPr>
          <w:t>https://goo.gl/Td3dAn</w:t>
        </w:r>
      </w:hyperlink>
      <w:r w:rsidR="00046D0E">
        <w:t xml:space="preserve"> </w:t>
      </w:r>
      <w:r>
        <w:t xml:space="preserve"> )</w:t>
      </w:r>
    </w:p>
    <w:p w:rsidR="00E655C0" w:rsidRDefault="00E655C0" w:rsidP="00E655C0">
      <w:pPr>
        <w:tabs>
          <w:tab w:val="left" w:pos="4125"/>
        </w:tabs>
        <w:spacing w:after="0" w:line="240" w:lineRule="auto"/>
        <w:jc w:val="both"/>
      </w:pPr>
    </w:p>
    <w:p w:rsidR="00E655C0" w:rsidRDefault="00E655C0" w:rsidP="00E655C0">
      <w:pPr>
        <w:tabs>
          <w:tab w:val="left" w:pos="4125"/>
        </w:tabs>
        <w:spacing w:after="0" w:line="240" w:lineRule="auto"/>
        <w:jc w:val="both"/>
      </w:pPr>
      <w:r>
        <w:t xml:space="preserve">Los resultados se informarán vía correo electrónico a medida </w:t>
      </w:r>
      <w:r w:rsidR="00046D0E">
        <w:t>que</w:t>
      </w:r>
      <w:r>
        <w:t xml:space="preserve"> estos sean revisados por los pares del comité científico o a partir del 15 de Noviembre del 2017.</w:t>
      </w:r>
    </w:p>
    <w:p w:rsidR="00E655C0" w:rsidRDefault="00E655C0" w:rsidP="00E655C0">
      <w:pPr>
        <w:tabs>
          <w:tab w:val="left" w:pos="4125"/>
        </w:tabs>
        <w:spacing w:after="0" w:line="240" w:lineRule="auto"/>
        <w:jc w:val="both"/>
      </w:pPr>
    </w:p>
    <w:p w:rsidR="00E43A97" w:rsidRDefault="00E655C0" w:rsidP="00E655C0">
      <w:pPr>
        <w:tabs>
          <w:tab w:val="left" w:pos="4125"/>
        </w:tabs>
        <w:spacing w:after="0" w:line="240" w:lineRule="auto"/>
        <w:jc w:val="both"/>
      </w:pPr>
      <w:r>
        <w:t>La presentación de los trabajos en el congreso y su inclusión en las memorias, está condicionada a que al menos uno de los autores pague su inscripción a este evento a más tardar el (20 de Noviembre) de acuerdo con la cuota correspondiente.</w:t>
      </w:r>
    </w:p>
    <w:p w:rsidR="00E655C0" w:rsidRDefault="00E655C0" w:rsidP="00E655C0">
      <w:pPr>
        <w:tabs>
          <w:tab w:val="left" w:pos="4125"/>
        </w:tabs>
        <w:spacing w:after="0" w:line="240" w:lineRule="auto"/>
        <w:jc w:val="both"/>
      </w:pPr>
    </w:p>
    <w:p w:rsidR="00E43A97" w:rsidRPr="00E43A97" w:rsidRDefault="00E43A97" w:rsidP="00E43A97">
      <w:pPr>
        <w:pStyle w:val="Prrafodelista"/>
        <w:numPr>
          <w:ilvl w:val="0"/>
          <w:numId w:val="6"/>
        </w:numPr>
        <w:tabs>
          <w:tab w:val="left" w:pos="8550"/>
        </w:tabs>
        <w:spacing w:after="0" w:line="240" w:lineRule="auto"/>
        <w:rPr>
          <w:b/>
          <w:color w:val="0070C0"/>
        </w:rPr>
      </w:pPr>
      <w:r w:rsidRPr="00E43A97">
        <w:rPr>
          <w:b/>
          <w:color w:val="0070C0"/>
        </w:rPr>
        <w:t>Costo de inscripción para ponentes y póster aprobados.</w:t>
      </w:r>
    </w:p>
    <w:p w:rsidR="00E43A97" w:rsidRDefault="00E43A97" w:rsidP="00E43A97">
      <w:pPr>
        <w:tabs>
          <w:tab w:val="left" w:pos="8550"/>
        </w:tabs>
        <w:spacing w:after="0" w:line="240" w:lineRule="auto"/>
        <w:rPr>
          <w:b/>
          <w:color w:val="000000" w:themeColor="text1"/>
        </w:rPr>
      </w:pPr>
    </w:p>
    <w:p w:rsidR="00E43A97" w:rsidRPr="00D44B0E" w:rsidRDefault="00E43A97" w:rsidP="00E43A97">
      <w:pPr>
        <w:tabs>
          <w:tab w:val="left" w:pos="8550"/>
        </w:tabs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Ponentes UFPS. $ </w:t>
      </w:r>
      <w:r w:rsidR="00046D0E">
        <w:rPr>
          <w:color w:val="000000" w:themeColor="text1"/>
        </w:rPr>
        <w:t>20</w:t>
      </w:r>
      <w:r>
        <w:rPr>
          <w:color w:val="000000" w:themeColor="text1"/>
        </w:rPr>
        <w:t>0.000 por persona</w:t>
      </w:r>
      <w:bookmarkStart w:id="0" w:name="_GoBack"/>
      <w:bookmarkEnd w:id="0"/>
    </w:p>
    <w:p w:rsidR="00E43A97" w:rsidRPr="00D44B0E" w:rsidRDefault="00E43A97" w:rsidP="00E43A97">
      <w:pPr>
        <w:tabs>
          <w:tab w:val="left" w:pos="8550"/>
        </w:tabs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Ponentes Externos. $ </w:t>
      </w:r>
      <w:r w:rsidR="00046D0E">
        <w:rPr>
          <w:color w:val="000000" w:themeColor="text1"/>
        </w:rPr>
        <w:t>25</w:t>
      </w:r>
      <w:r w:rsidRPr="00D44B0E">
        <w:rPr>
          <w:color w:val="000000" w:themeColor="text1"/>
        </w:rPr>
        <w:t>0</w:t>
      </w:r>
      <w:r>
        <w:rPr>
          <w:color w:val="000000" w:themeColor="text1"/>
        </w:rPr>
        <w:t>.000 por persona</w:t>
      </w:r>
    </w:p>
    <w:p w:rsidR="00E43A97" w:rsidRDefault="00E43A97" w:rsidP="00E43A97">
      <w:pPr>
        <w:tabs>
          <w:tab w:val="left" w:pos="8550"/>
        </w:tabs>
        <w:spacing w:after="0" w:line="240" w:lineRule="auto"/>
      </w:pPr>
      <w:r>
        <w:rPr>
          <w:b/>
          <w:color w:val="000000" w:themeColor="text1"/>
        </w:rPr>
        <w:lastRenderedPageBreak/>
        <w:t>Modalidad Póster: $</w:t>
      </w:r>
      <w:r>
        <w:rPr>
          <w:b/>
        </w:rPr>
        <w:t xml:space="preserve"> </w:t>
      </w:r>
      <w:r w:rsidRPr="005B388D">
        <w:t>200</w:t>
      </w:r>
      <w:r>
        <w:t>.000 por persona</w:t>
      </w:r>
    </w:p>
    <w:p w:rsidR="00E43A97" w:rsidRDefault="00E43A97" w:rsidP="00E43A97">
      <w:pPr>
        <w:tabs>
          <w:tab w:val="left" w:pos="8550"/>
        </w:tabs>
        <w:spacing w:after="0" w:line="240" w:lineRule="auto"/>
      </w:pPr>
    </w:p>
    <w:p w:rsidR="00E43A97" w:rsidRDefault="00E43A97" w:rsidP="00E43A97">
      <w:pPr>
        <w:tabs>
          <w:tab w:val="left" w:pos="8550"/>
        </w:tabs>
        <w:spacing w:after="0" w:line="240" w:lineRule="auto"/>
      </w:pPr>
      <w:r>
        <w:t>Datos Cuenta Bancaria.</w:t>
      </w:r>
    </w:p>
    <w:p w:rsidR="00E43A97" w:rsidRDefault="00E43A97" w:rsidP="00E43A97">
      <w:pPr>
        <w:tabs>
          <w:tab w:val="left" w:pos="8550"/>
        </w:tabs>
        <w:spacing w:after="0" w:line="240" w:lineRule="auto"/>
      </w:pPr>
    </w:p>
    <w:p w:rsidR="00E43A97" w:rsidRDefault="00E43A97" w:rsidP="00E43A97">
      <w:pPr>
        <w:tabs>
          <w:tab w:val="left" w:pos="8550"/>
        </w:tabs>
        <w:spacing w:after="0" w:line="240" w:lineRule="auto"/>
      </w:pPr>
      <w:r>
        <w:t xml:space="preserve">Cuenta bancaria: </w:t>
      </w:r>
    </w:p>
    <w:p w:rsidR="00E43A97" w:rsidRPr="00BD2CF1" w:rsidRDefault="00E43A97" w:rsidP="00E43A97">
      <w:pPr>
        <w:tabs>
          <w:tab w:val="left" w:pos="8550"/>
        </w:tabs>
        <w:spacing w:after="0" w:line="240" w:lineRule="auto"/>
        <w:rPr>
          <w:b/>
        </w:rPr>
      </w:pPr>
      <w:r w:rsidRPr="00BD2CF1">
        <w:rPr>
          <w:b/>
        </w:rPr>
        <w:t xml:space="preserve">Cuenta de Ahorros </w:t>
      </w:r>
    </w:p>
    <w:p w:rsidR="00E43A97" w:rsidRDefault="00E43A97" w:rsidP="00E43A97">
      <w:pPr>
        <w:tabs>
          <w:tab w:val="left" w:pos="8550"/>
        </w:tabs>
        <w:spacing w:after="0" w:line="240" w:lineRule="auto"/>
      </w:pPr>
      <w:r w:rsidRPr="00BD2CF1">
        <w:rPr>
          <w:b/>
        </w:rPr>
        <w:t>Banco de Occidente</w:t>
      </w:r>
      <w:r>
        <w:t xml:space="preserve"> N° 600 90 191 2 </w:t>
      </w:r>
    </w:p>
    <w:p w:rsidR="00E43A97" w:rsidRDefault="00E43A97" w:rsidP="00E43A97">
      <w:pPr>
        <w:tabs>
          <w:tab w:val="left" w:pos="8550"/>
        </w:tabs>
        <w:spacing w:after="0" w:line="240" w:lineRule="auto"/>
      </w:pPr>
      <w:r w:rsidRPr="00BD2CF1">
        <w:rPr>
          <w:b/>
        </w:rPr>
        <w:t>Referencia 1</w:t>
      </w:r>
      <w:r>
        <w:t>: N° de Cédula del participante</w:t>
      </w:r>
    </w:p>
    <w:p w:rsidR="00E43A97" w:rsidRDefault="00E43A97" w:rsidP="00E43A97">
      <w:pPr>
        <w:tabs>
          <w:tab w:val="left" w:pos="8550"/>
        </w:tabs>
        <w:spacing w:after="0" w:line="240" w:lineRule="auto"/>
      </w:pPr>
      <w:r w:rsidRPr="00BD2CF1">
        <w:rPr>
          <w:b/>
        </w:rPr>
        <w:t>Referencia 2</w:t>
      </w:r>
      <w:r>
        <w:t>: 600</w:t>
      </w:r>
    </w:p>
    <w:p w:rsidR="00E43A97" w:rsidRDefault="00E43A97" w:rsidP="00E43A97">
      <w:pPr>
        <w:tabs>
          <w:tab w:val="left" w:pos="8550"/>
        </w:tabs>
        <w:spacing w:after="0" w:line="240" w:lineRule="auto"/>
      </w:pPr>
    </w:p>
    <w:p w:rsidR="00E43A97" w:rsidRPr="00675B5E" w:rsidRDefault="00E43A97" w:rsidP="00E43A97">
      <w:pPr>
        <w:tabs>
          <w:tab w:val="left" w:pos="8550"/>
        </w:tabs>
        <w:spacing w:after="0" w:line="240" w:lineRule="auto"/>
        <w:jc w:val="both"/>
        <w:rPr>
          <w:rFonts w:cs="Times New Roman"/>
          <w:szCs w:val="24"/>
        </w:rPr>
      </w:pPr>
      <w:r w:rsidRPr="00675B5E">
        <w:rPr>
          <w:rFonts w:cs="Times New Roman"/>
          <w:b/>
          <w:i/>
          <w:szCs w:val="24"/>
        </w:rPr>
        <w:t>Nota</w:t>
      </w:r>
      <w:r w:rsidRPr="00675B5E">
        <w:rPr>
          <w:rFonts w:cs="Times New Roman"/>
          <w:szCs w:val="24"/>
        </w:rPr>
        <w:t>: Una vez</w:t>
      </w:r>
      <w:r>
        <w:rPr>
          <w:rFonts w:cs="Times New Roman"/>
          <w:szCs w:val="24"/>
        </w:rPr>
        <w:t xml:space="preserve"> aprobada la participación como ponente por parte del Comité Científico, se deberá realizar</w:t>
      </w:r>
      <w:r w:rsidRPr="00675B5E">
        <w:rPr>
          <w:rFonts w:cs="Times New Roman"/>
          <w:szCs w:val="24"/>
        </w:rPr>
        <w:t xml:space="preserve"> el pago del costo de participación como ponente, </w:t>
      </w:r>
      <w:r>
        <w:rPr>
          <w:rFonts w:cs="Times New Roman"/>
          <w:szCs w:val="24"/>
        </w:rPr>
        <w:t xml:space="preserve">y se enviará </w:t>
      </w:r>
      <w:r w:rsidRPr="00675B5E">
        <w:rPr>
          <w:rFonts w:cs="Times New Roman"/>
          <w:szCs w:val="24"/>
        </w:rPr>
        <w:t xml:space="preserve">al correo electrónico ingindustrial@ufps.edu.co, el recibo de pago del banco escaneado y cédula al 150% con asunto: Ponente II Congreso </w:t>
      </w:r>
      <w:proofErr w:type="spellStart"/>
      <w:r w:rsidRPr="00675B5E">
        <w:rPr>
          <w:rFonts w:cs="Times New Roman"/>
          <w:szCs w:val="24"/>
        </w:rPr>
        <w:t>Ing</w:t>
      </w:r>
      <w:proofErr w:type="spellEnd"/>
      <w:r w:rsidRPr="00675B5E">
        <w:rPr>
          <w:rFonts w:cs="Times New Roman"/>
          <w:szCs w:val="24"/>
        </w:rPr>
        <w:t xml:space="preserve"> Industrial.</w:t>
      </w:r>
    </w:p>
    <w:p w:rsidR="00E43A97" w:rsidRPr="00D44B0E" w:rsidRDefault="00E43A97" w:rsidP="00E43A97">
      <w:pPr>
        <w:tabs>
          <w:tab w:val="left" w:pos="8550"/>
        </w:tabs>
        <w:spacing w:after="0" w:line="240" w:lineRule="auto"/>
        <w:rPr>
          <w:b/>
          <w:color w:val="000000" w:themeColor="text1"/>
        </w:rPr>
      </w:pPr>
    </w:p>
    <w:p w:rsidR="00E43A97" w:rsidRPr="00FD4C42" w:rsidRDefault="00E43A97" w:rsidP="00E43A97">
      <w:pPr>
        <w:pStyle w:val="Prrafodelista"/>
        <w:numPr>
          <w:ilvl w:val="0"/>
          <w:numId w:val="6"/>
        </w:numPr>
        <w:tabs>
          <w:tab w:val="left" w:pos="8550"/>
        </w:tabs>
        <w:spacing w:after="0" w:line="240" w:lineRule="auto"/>
        <w:rPr>
          <w:color w:val="0070C0"/>
        </w:rPr>
      </w:pPr>
      <w:r w:rsidRPr="00FD4C42">
        <w:rPr>
          <w:b/>
          <w:color w:val="0070C0"/>
        </w:rPr>
        <w:t>Cronograma del evento</w:t>
      </w:r>
      <w:r w:rsidRPr="00FD4C42">
        <w:rPr>
          <w:color w:val="0070C0"/>
        </w:rPr>
        <w:t>.</w:t>
      </w:r>
    </w:p>
    <w:p w:rsidR="00E43A97" w:rsidRDefault="00E43A97" w:rsidP="00E43A97">
      <w:pPr>
        <w:tabs>
          <w:tab w:val="left" w:pos="8550"/>
        </w:tabs>
        <w:spacing w:after="0" w:line="240" w:lineRule="auto"/>
        <w:jc w:val="both"/>
      </w:pPr>
    </w:p>
    <w:p w:rsidR="00E655C0" w:rsidRDefault="00E655C0" w:rsidP="00E655C0">
      <w:pPr>
        <w:tabs>
          <w:tab w:val="left" w:pos="8550"/>
        </w:tabs>
        <w:spacing w:after="0" w:line="240" w:lineRule="auto"/>
      </w:pPr>
      <w:r>
        <w:t xml:space="preserve">Fecha límite para el registro del resumen de la ponencia: 13 de </w:t>
      </w:r>
      <w:proofErr w:type="gramStart"/>
      <w:r>
        <w:t>Noviembre</w:t>
      </w:r>
      <w:proofErr w:type="gramEnd"/>
      <w:r>
        <w:t xml:space="preserve"> del 2017</w:t>
      </w:r>
    </w:p>
    <w:p w:rsidR="00E655C0" w:rsidRDefault="00E655C0" w:rsidP="00E655C0">
      <w:pPr>
        <w:tabs>
          <w:tab w:val="left" w:pos="8550"/>
        </w:tabs>
        <w:spacing w:after="0" w:line="240" w:lineRule="auto"/>
      </w:pPr>
      <w:r>
        <w:t xml:space="preserve">Fecha de publicación de resúmenes aceptados: 15 de </w:t>
      </w:r>
      <w:proofErr w:type="gramStart"/>
      <w:r>
        <w:t>Noviembre</w:t>
      </w:r>
      <w:proofErr w:type="gramEnd"/>
      <w:r>
        <w:t xml:space="preserve"> del 2017</w:t>
      </w:r>
    </w:p>
    <w:p w:rsidR="00E655C0" w:rsidRDefault="00E655C0" w:rsidP="00E655C0">
      <w:pPr>
        <w:tabs>
          <w:tab w:val="left" w:pos="8550"/>
        </w:tabs>
        <w:spacing w:after="0" w:line="240" w:lineRule="auto"/>
      </w:pPr>
      <w:r>
        <w:t xml:space="preserve">Fecha límite para el registro In-Extenso y Autorización para la publicación: 23 de </w:t>
      </w:r>
      <w:proofErr w:type="gramStart"/>
      <w:r>
        <w:t>Noviembre</w:t>
      </w:r>
      <w:proofErr w:type="gramEnd"/>
      <w:r>
        <w:t xml:space="preserve"> del 2017.</w:t>
      </w:r>
    </w:p>
    <w:p w:rsidR="00E655C0" w:rsidRDefault="00E655C0" w:rsidP="00E655C0">
      <w:pPr>
        <w:tabs>
          <w:tab w:val="left" w:pos="8550"/>
        </w:tabs>
        <w:spacing w:after="0" w:line="240" w:lineRule="auto"/>
      </w:pPr>
      <w:r>
        <w:t xml:space="preserve">Fecha límite para la entrega de la presentación de la ponencia en formato Power Point: 25 de </w:t>
      </w:r>
      <w:proofErr w:type="gramStart"/>
      <w:r>
        <w:t>Noviembre</w:t>
      </w:r>
      <w:proofErr w:type="gramEnd"/>
      <w:r>
        <w:t xml:space="preserve"> de 2017.</w:t>
      </w:r>
    </w:p>
    <w:p w:rsidR="00E655C0" w:rsidRDefault="00E655C0" w:rsidP="00E655C0">
      <w:pPr>
        <w:tabs>
          <w:tab w:val="left" w:pos="8550"/>
        </w:tabs>
        <w:spacing w:after="0" w:line="240" w:lineRule="auto"/>
      </w:pPr>
      <w:r>
        <w:t xml:space="preserve">Fecha límite de pago inscripción por parte de al menos uno de los ponentes: 20 de </w:t>
      </w:r>
      <w:proofErr w:type="gramStart"/>
      <w:r>
        <w:t>Noviembre</w:t>
      </w:r>
      <w:proofErr w:type="gramEnd"/>
      <w:r>
        <w:t xml:space="preserve"> de 2017 </w:t>
      </w:r>
    </w:p>
    <w:p w:rsidR="00E655C0" w:rsidRDefault="00E655C0" w:rsidP="00E655C0">
      <w:pPr>
        <w:tabs>
          <w:tab w:val="left" w:pos="8550"/>
        </w:tabs>
        <w:spacing w:after="0" w:line="240" w:lineRule="auto"/>
      </w:pPr>
      <w:r>
        <w:t>Publicación de la programación del evento: 26 de noviembre de 2017</w:t>
      </w:r>
    </w:p>
    <w:p w:rsidR="00E43A97" w:rsidRDefault="00E655C0" w:rsidP="00E655C0">
      <w:pPr>
        <w:tabs>
          <w:tab w:val="left" w:pos="8550"/>
        </w:tabs>
        <w:spacing w:after="0" w:line="240" w:lineRule="auto"/>
      </w:pPr>
      <w:r>
        <w:t xml:space="preserve">Realización del evento: 29, 30 de </w:t>
      </w:r>
      <w:proofErr w:type="gramStart"/>
      <w:r>
        <w:t>Noviembre</w:t>
      </w:r>
      <w:proofErr w:type="gramEnd"/>
      <w:r>
        <w:t xml:space="preserve"> y 01 de Diciembre.</w:t>
      </w:r>
    </w:p>
    <w:p w:rsidR="00E43A97" w:rsidRDefault="00E43A97" w:rsidP="00E43A97">
      <w:pPr>
        <w:tabs>
          <w:tab w:val="left" w:pos="8550"/>
        </w:tabs>
        <w:spacing w:after="0" w:line="240" w:lineRule="auto"/>
        <w:jc w:val="both"/>
      </w:pPr>
    </w:p>
    <w:p w:rsidR="00E43A97" w:rsidRDefault="00E43A97" w:rsidP="00E43A97">
      <w:pPr>
        <w:tabs>
          <w:tab w:val="left" w:pos="8550"/>
        </w:tabs>
        <w:spacing w:after="0" w:line="240" w:lineRule="auto"/>
        <w:jc w:val="both"/>
      </w:pPr>
      <w:r w:rsidRPr="00810BB1">
        <w:rPr>
          <w:b/>
          <w:i/>
        </w:rPr>
        <w:t>Nota</w:t>
      </w:r>
      <w:r>
        <w:t>: Los participantes que no envíen los documentos requeridos dentro de las fechas establecidas en el cronograma del evento, no podrán participar en la modalidad de ponentes.</w:t>
      </w:r>
    </w:p>
    <w:p w:rsidR="00E43A97" w:rsidRDefault="00E43A97" w:rsidP="00E43A97">
      <w:pPr>
        <w:tabs>
          <w:tab w:val="left" w:pos="8550"/>
        </w:tabs>
        <w:spacing w:after="0" w:line="240" w:lineRule="auto"/>
        <w:jc w:val="both"/>
      </w:pPr>
    </w:p>
    <w:p w:rsidR="00E43A97" w:rsidRDefault="00E43A97" w:rsidP="00E43A97">
      <w:pPr>
        <w:tabs>
          <w:tab w:val="left" w:pos="8550"/>
        </w:tabs>
        <w:spacing w:after="0" w:line="240" w:lineRule="auto"/>
        <w:jc w:val="both"/>
      </w:pPr>
      <w:r w:rsidRPr="00810BB1">
        <w:rPr>
          <w:b/>
          <w:i/>
        </w:rPr>
        <w:t>Nota</w:t>
      </w:r>
      <w:r>
        <w:t>: La Universidad se reserva el derecho de apertura en relación al número de inscritos, modificación de fechas, y cambios sin previo aviso.</w:t>
      </w:r>
    </w:p>
    <w:sectPr w:rsidR="00E43A97" w:rsidSect="00124CCE">
      <w:headerReference w:type="default" r:id="rId10"/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AC" w:rsidRDefault="00E62BAC" w:rsidP="00124CCE">
      <w:pPr>
        <w:spacing w:after="0" w:line="240" w:lineRule="auto"/>
      </w:pPr>
      <w:r>
        <w:separator/>
      </w:r>
    </w:p>
  </w:endnote>
  <w:endnote w:type="continuationSeparator" w:id="0">
    <w:p w:rsidR="00E62BAC" w:rsidRDefault="00E62BAC" w:rsidP="0012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CE" w:rsidRPr="00FA76FB" w:rsidRDefault="000B36AD" w:rsidP="00FA76FB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-882015</wp:posOffset>
          </wp:positionH>
          <wp:positionV relativeFrom="margin">
            <wp:posOffset>8100060</wp:posOffset>
          </wp:positionV>
          <wp:extent cx="7733030" cy="666750"/>
          <wp:effectExtent l="0" t="0" r="1270" b="0"/>
          <wp:wrapSquare wrapText="bothSides"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e de pá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AC" w:rsidRDefault="00E62BAC" w:rsidP="00124CCE">
      <w:pPr>
        <w:spacing w:after="0" w:line="240" w:lineRule="auto"/>
      </w:pPr>
      <w:r>
        <w:separator/>
      </w:r>
    </w:p>
  </w:footnote>
  <w:footnote w:type="continuationSeparator" w:id="0">
    <w:p w:rsidR="00E62BAC" w:rsidRDefault="00E62BAC" w:rsidP="0012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CE" w:rsidRDefault="00124CC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-364490</wp:posOffset>
          </wp:positionV>
          <wp:extent cx="7395845" cy="992773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845" cy="992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D3D"/>
    <w:multiLevelType w:val="hybridMultilevel"/>
    <w:tmpl w:val="E4288CFA"/>
    <w:lvl w:ilvl="0" w:tplc="3948D35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62F3B"/>
    <w:multiLevelType w:val="hybridMultilevel"/>
    <w:tmpl w:val="513A9AC8"/>
    <w:lvl w:ilvl="0" w:tplc="6FDCD0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6633C"/>
    <w:multiLevelType w:val="hybridMultilevel"/>
    <w:tmpl w:val="990033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7467"/>
    <w:multiLevelType w:val="hybridMultilevel"/>
    <w:tmpl w:val="46EC61A8"/>
    <w:lvl w:ilvl="0" w:tplc="877AE36C">
      <w:start w:val="2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33065"/>
    <w:multiLevelType w:val="hybridMultilevel"/>
    <w:tmpl w:val="513A9AC8"/>
    <w:lvl w:ilvl="0" w:tplc="6FDCD0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D2EF8"/>
    <w:multiLevelType w:val="hybridMultilevel"/>
    <w:tmpl w:val="513A9AC8"/>
    <w:lvl w:ilvl="0" w:tplc="6FDCD0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A4E5B"/>
    <w:multiLevelType w:val="hybridMultilevel"/>
    <w:tmpl w:val="26748778"/>
    <w:lvl w:ilvl="0" w:tplc="A404B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35F4B"/>
    <w:multiLevelType w:val="hybridMultilevel"/>
    <w:tmpl w:val="FD485766"/>
    <w:lvl w:ilvl="0" w:tplc="4D0AD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CE"/>
    <w:rsid w:val="00046D0E"/>
    <w:rsid w:val="000B36AD"/>
    <w:rsid w:val="000E431D"/>
    <w:rsid w:val="00110388"/>
    <w:rsid w:val="00124CCE"/>
    <w:rsid w:val="001612BC"/>
    <w:rsid w:val="00187492"/>
    <w:rsid w:val="0024766A"/>
    <w:rsid w:val="00260B0D"/>
    <w:rsid w:val="00270C04"/>
    <w:rsid w:val="00292B95"/>
    <w:rsid w:val="002D0DD6"/>
    <w:rsid w:val="00322058"/>
    <w:rsid w:val="003A764D"/>
    <w:rsid w:val="003B6BC5"/>
    <w:rsid w:val="003B76AE"/>
    <w:rsid w:val="00405039"/>
    <w:rsid w:val="00452685"/>
    <w:rsid w:val="004551C3"/>
    <w:rsid w:val="004A1409"/>
    <w:rsid w:val="004B6950"/>
    <w:rsid w:val="004D02D3"/>
    <w:rsid w:val="004D1708"/>
    <w:rsid w:val="00542826"/>
    <w:rsid w:val="00545104"/>
    <w:rsid w:val="00586A6E"/>
    <w:rsid w:val="005B5667"/>
    <w:rsid w:val="005C7A08"/>
    <w:rsid w:val="005D243F"/>
    <w:rsid w:val="005E6CA1"/>
    <w:rsid w:val="005F71CB"/>
    <w:rsid w:val="00627DD5"/>
    <w:rsid w:val="006A4831"/>
    <w:rsid w:val="006C1BB7"/>
    <w:rsid w:val="006D6283"/>
    <w:rsid w:val="006E4066"/>
    <w:rsid w:val="00700673"/>
    <w:rsid w:val="00711EF5"/>
    <w:rsid w:val="00722775"/>
    <w:rsid w:val="00757D57"/>
    <w:rsid w:val="0077411C"/>
    <w:rsid w:val="00803969"/>
    <w:rsid w:val="00810BB1"/>
    <w:rsid w:val="0085201F"/>
    <w:rsid w:val="00852F9A"/>
    <w:rsid w:val="00867AF2"/>
    <w:rsid w:val="008756C6"/>
    <w:rsid w:val="008C53BF"/>
    <w:rsid w:val="008D0764"/>
    <w:rsid w:val="008D27FC"/>
    <w:rsid w:val="009D33FA"/>
    <w:rsid w:val="009D7096"/>
    <w:rsid w:val="009E110B"/>
    <w:rsid w:val="00A2144A"/>
    <w:rsid w:val="00A25644"/>
    <w:rsid w:val="00A51D74"/>
    <w:rsid w:val="00A77975"/>
    <w:rsid w:val="00A90D9D"/>
    <w:rsid w:val="00AB5688"/>
    <w:rsid w:val="00AB63E9"/>
    <w:rsid w:val="00B86232"/>
    <w:rsid w:val="00BD2CF1"/>
    <w:rsid w:val="00BF2EDE"/>
    <w:rsid w:val="00C06604"/>
    <w:rsid w:val="00C3137C"/>
    <w:rsid w:val="00C46ECD"/>
    <w:rsid w:val="00C944F8"/>
    <w:rsid w:val="00CD169C"/>
    <w:rsid w:val="00CE05C1"/>
    <w:rsid w:val="00CF390A"/>
    <w:rsid w:val="00D44B0E"/>
    <w:rsid w:val="00D60E02"/>
    <w:rsid w:val="00DA62FC"/>
    <w:rsid w:val="00E06FBE"/>
    <w:rsid w:val="00E13BD9"/>
    <w:rsid w:val="00E43A97"/>
    <w:rsid w:val="00E62BAC"/>
    <w:rsid w:val="00E655C0"/>
    <w:rsid w:val="00EA6D9C"/>
    <w:rsid w:val="00EB79D8"/>
    <w:rsid w:val="00EF217C"/>
    <w:rsid w:val="00F24880"/>
    <w:rsid w:val="00F30050"/>
    <w:rsid w:val="00F774BC"/>
    <w:rsid w:val="00F87945"/>
    <w:rsid w:val="00FA49E1"/>
    <w:rsid w:val="00FA76FB"/>
    <w:rsid w:val="00FB0499"/>
    <w:rsid w:val="00FB65F9"/>
    <w:rsid w:val="00FE1378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806A9A"/>
  <w15:chartTrackingRefBased/>
  <w15:docId w15:val="{19909BCC-D4C5-4DE3-A462-6DC11BA2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4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CCE"/>
  </w:style>
  <w:style w:type="paragraph" w:styleId="Piedepgina">
    <w:name w:val="footer"/>
    <w:basedOn w:val="Normal"/>
    <w:link w:val="PiedepginaCar"/>
    <w:uiPriority w:val="99"/>
    <w:unhideWhenUsed/>
    <w:rsid w:val="00124C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CCE"/>
  </w:style>
  <w:style w:type="paragraph" w:styleId="NormalWeb">
    <w:name w:val="Normal (Web)"/>
    <w:basedOn w:val="Normal"/>
    <w:uiPriority w:val="99"/>
    <w:semiHidden/>
    <w:unhideWhenUsed/>
    <w:rsid w:val="00124CCE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6A48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6concolores-nfasis6">
    <w:name w:val="List Table 6 Colorful Accent 6"/>
    <w:basedOn w:val="Tablanormal"/>
    <w:uiPriority w:val="51"/>
    <w:rsid w:val="005F71C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5F71C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17C"/>
    <w:rPr>
      <w:rFonts w:ascii="Segoe UI" w:hAnsi="Segoe UI" w:cs="Segoe UI"/>
      <w:sz w:val="18"/>
      <w:szCs w:val="18"/>
    </w:rPr>
  </w:style>
  <w:style w:type="table" w:styleId="Tabladelista6concolores-nfasis5">
    <w:name w:val="List Table 6 Colorful Accent 5"/>
    <w:basedOn w:val="Tablanormal"/>
    <w:uiPriority w:val="51"/>
    <w:rsid w:val="00FA76F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270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Td3d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Td3d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o.gl/Td3dA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Hewlett-Packard Company</cp:lastModifiedBy>
  <cp:revision>23</cp:revision>
  <cp:lastPrinted>2017-10-12T16:55:00Z</cp:lastPrinted>
  <dcterms:created xsi:type="dcterms:W3CDTF">2017-10-16T04:05:00Z</dcterms:created>
  <dcterms:modified xsi:type="dcterms:W3CDTF">2017-11-01T15:16:00Z</dcterms:modified>
</cp:coreProperties>
</file>