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91" w:rsidRDefault="00865E91" w:rsidP="00865E91">
      <w:pPr>
        <w:pStyle w:val="NormalWeb"/>
        <w:jc w:val="center"/>
      </w:pPr>
      <w:r>
        <w:rPr>
          <w:rFonts w:ascii="Arial" w:hAnsi="Arial" w:cs="Arial"/>
          <w:b/>
          <w:bCs/>
        </w:rPr>
        <w:t>DECRETO 4485 DE 2009</w:t>
      </w:r>
    </w:p>
    <w:p w:rsidR="00865E91" w:rsidRDefault="00865E91" w:rsidP="00865E91">
      <w:pPr>
        <w:pStyle w:val="NormalWeb"/>
        <w:jc w:val="center"/>
        <w:rPr>
          <w:rFonts w:ascii="Arial" w:hAnsi="Arial" w:cs="Arial"/>
          <w:b/>
          <w:bCs/>
        </w:rPr>
      </w:pPr>
      <w:r>
        <w:rPr>
          <w:rFonts w:ascii="Arial" w:hAnsi="Arial" w:cs="Arial"/>
          <w:b/>
          <w:bCs/>
        </w:rPr>
        <w:t>(Noviembre 18)</w:t>
      </w:r>
    </w:p>
    <w:p w:rsidR="00865E91" w:rsidRDefault="00865E91" w:rsidP="00865E91">
      <w:pPr>
        <w:pStyle w:val="NormalWeb"/>
        <w:jc w:val="center"/>
        <w:rPr>
          <w:rFonts w:ascii="Arial" w:hAnsi="Arial" w:cs="Arial"/>
          <w:b/>
          <w:bCs/>
        </w:rPr>
      </w:pPr>
      <w:r>
        <w:rPr>
          <w:rFonts w:ascii="Arial" w:hAnsi="Arial" w:cs="Arial"/>
          <w:b/>
          <w:bCs/>
        </w:rPr>
        <w:t>Por medio de la cual se adopta la actualización de la Norma Técnica de Calidad en la Gestión Pública.</w:t>
      </w:r>
    </w:p>
    <w:p w:rsidR="00865E91" w:rsidRDefault="00865E91" w:rsidP="00865E91">
      <w:pPr>
        <w:pStyle w:val="NormalWeb"/>
        <w:jc w:val="center"/>
        <w:rPr>
          <w:rFonts w:ascii="Arial" w:hAnsi="Arial" w:cs="Arial"/>
          <w:b/>
          <w:bCs/>
        </w:rPr>
      </w:pPr>
      <w:r>
        <w:rPr>
          <w:rFonts w:ascii="Arial" w:hAnsi="Arial" w:cs="Arial"/>
          <w:b/>
          <w:bCs/>
        </w:rPr>
        <w:t>EL PRESIDENTE DE LA REPÚBLICA DE COLOMBIA,</w:t>
      </w:r>
    </w:p>
    <w:p w:rsidR="00865E91" w:rsidRDefault="00865E91" w:rsidP="00865E91">
      <w:pPr>
        <w:pStyle w:val="NormalWeb"/>
        <w:jc w:val="center"/>
        <w:rPr>
          <w:rFonts w:ascii="Arial" w:hAnsi="Arial" w:cs="Arial"/>
          <w:b/>
          <w:bCs/>
        </w:rPr>
      </w:pPr>
      <w:proofErr w:type="gramStart"/>
      <w:r>
        <w:rPr>
          <w:rFonts w:ascii="Arial" w:hAnsi="Arial" w:cs="Arial"/>
          <w:b/>
          <w:bCs/>
        </w:rPr>
        <w:t>en</w:t>
      </w:r>
      <w:proofErr w:type="gramEnd"/>
      <w:r>
        <w:rPr>
          <w:rFonts w:ascii="Arial" w:hAnsi="Arial" w:cs="Arial"/>
          <w:b/>
          <w:bCs/>
        </w:rPr>
        <w:t xml:space="preserve"> ejercicio de sus facultades constitucionales y legales, en especial las conferidas por el artículo 189 numeral 11 de la Constitución Política, y en la Ley 872 de 2003</w:t>
      </w:r>
    </w:p>
    <w:p w:rsidR="00865E91" w:rsidRDefault="00865E91" w:rsidP="00865E91">
      <w:pPr>
        <w:pStyle w:val="NormalWeb"/>
        <w:jc w:val="center"/>
        <w:rPr>
          <w:rFonts w:ascii="Arial" w:hAnsi="Arial" w:cs="Arial"/>
          <w:b/>
          <w:bCs/>
        </w:rPr>
      </w:pPr>
      <w:r>
        <w:rPr>
          <w:rFonts w:ascii="Arial" w:hAnsi="Arial" w:cs="Arial"/>
          <w:b/>
          <w:bCs/>
        </w:rPr>
        <w:t>CONSIDERANDO:</w:t>
      </w:r>
    </w:p>
    <w:p w:rsidR="00865E91" w:rsidRDefault="00865E91" w:rsidP="00865E91">
      <w:pPr>
        <w:pStyle w:val="NormalWeb"/>
        <w:rPr>
          <w:rFonts w:ascii="Arial" w:hAnsi="Arial" w:cs="Arial"/>
        </w:rPr>
      </w:pPr>
      <w:r>
        <w:rPr>
          <w:rFonts w:ascii="Arial" w:hAnsi="Arial" w:cs="Arial"/>
        </w:rPr>
        <w:t xml:space="preserve">Que mediante el Decreto </w:t>
      </w:r>
      <w:hyperlink r:id="rId5" w:anchor="0" w:history="1">
        <w:r>
          <w:rPr>
            <w:rStyle w:val="Hipervnculo"/>
            <w:rFonts w:ascii="Arial" w:hAnsi="Arial" w:cs="Arial"/>
          </w:rPr>
          <w:t>4110</w:t>
        </w:r>
      </w:hyperlink>
      <w:r>
        <w:rPr>
          <w:rFonts w:ascii="Arial" w:hAnsi="Arial" w:cs="Arial"/>
        </w:rPr>
        <w:t xml:space="preserve"> de 2004 se adoptó la Norma Técnica de Calidad en la Gestión Pública NTCGP 1000:2004, la cual se elaboró teniendo en cuenta las normas técnicas internacionales existentes sobre la materia.</w:t>
      </w:r>
    </w:p>
    <w:p w:rsidR="00865E91" w:rsidRDefault="00865E91" w:rsidP="00865E91">
      <w:pPr>
        <w:pStyle w:val="NormalWeb"/>
        <w:rPr>
          <w:rFonts w:ascii="Arial" w:hAnsi="Arial" w:cs="Arial"/>
        </w:rPr>
      </w:pPr>
      <w:r>
        <w:rPr>
          <w:rFonts w:ascii="Arial" w:hAnsi="Arial" w:cs="Arial"/>
        </w:rPr>
        <w:t xml:space="preserve">Que estas normas técnicas internacionales en los últimos años han sido actualizadas, lo cual exigió la revisión y actualización de la Norma Técnica de Calidad en la Gestión </w:t>
      </w:r>
      <w:proofErr w:type="spellStart"/>
      <w:r>
        <w:rPr>
          <w:rFonts w:ascii="Arial" w:hAnsi="Arial" w:cs="Arial"/>
        </w:rPr>
        <w:t>Publica</w:t>
      </w:r>
      <w:proofErr w:type="spellEnd"/>
      <w:r>
        <w:rPr>
          <w:rFonts w:ascii="Arial" w:hAnsi="Arial" w:cs="Arial"/>
        </w:rPr>
        <w:t>.</w:t>
      </w:r>
    </w:p>
    <w:p w:rsidR="00865E91" w:rsidRDefault="00865E91" w:rsidP="00865E91">
      <w:pPr>
        <w:pStyle w:val="NormalWeb"/>
        <w:rPr>
          <w:rFonts w:ascii="Arial" w:hAnsi="Arial" w:cs="Arial"/>
        </w:rPr>
      </w:pPr>
      <w:r>
        <w:rPr>
          <w:rFonts w:ascii="Arial" w:hAnsi="Arial" w:cs="Arial"/>
        </w:rPr>
        <w:t>Que igualmente se consideró necesario, en aplicación de lo señalado en el parágrafo del artículo 3° de la Ley 872 de 2003, la integración de la Norma Técnica de Calidad de la Gestión Pública con el Sistema de Control Interno, en cada uno de sus elementos con el fin de armonizarlos.</w:t>
      </w:r>
    </w:p>
    <w:p w:rsidR="00865E91" w:rsidRDefault="00865E91" w:rsidP="00865E91">
      <w:pPr>
        <w:pStyle w:val="NormalWeb"/>
        <w:rPr>
          <w:rFonts w:ascii="Arial" w:hAnsi="Arial" w:cs="Arial"/>
        </w:rPr>
      </w:pPr>
      <w:r>
        <w:rPr>
          <w:rFonts w:ascii="Arial" w:hAnsi="Arial" w:cs="Arial"/>
        </w:rPr>
        <w:t>Que de conformidad con lo expuesto se requiere adoptar la actualización de la Norma Técnica de Calidad en la Gestión Pública NTCGP 1000:2004.</w:t>
      </w:r>
    </w:p>
    <w:p w:rsidR="00865E91" w:rsidRDefault="00865E91" w:rsidP="00865E91">
      <w:pPr>
        <w:pStyle w:val="NormalWeb"/>
        <w:jc w:val="center"/>
        <w:rPr>
          <w:rFonts w:ascii="Arial" w:hAnsi="Arial" w:cs="Arial"/>
          <w:b/>
          <w:bCs/>
        </w:rPr>
      </w:pPr>
      <w:r>
        <w:rPr>
          <w:rFonts w:ascii="Arial" w:hAnsi="Arial" w:cs="Arial"/>
          <w:b/>
          <w:bCs/>
        </w:rPr>
        <w:t>DECRETA:</w:t>
      </w:r>
    </w:p>
    <w:p w:rsidR="00865E91" w:rsidRDefault="00865E91" w:rsidP="00865E91">
      <w:pPr>
        <w:pStyle w:val="NormalWeb"/>
        <w:rPr>
          <w:rFonts w:ascii="Arial" w:hAnsi="Arial" w:cs="Arial"/>
        </w:rPr>
      </w:pPr>
      <w:r>
        <w:rPr>
          <w:rFonts w:ascii="Arial" w:hAnsi="Arial" w:cs="Arial"/>
          <w:b/>
          <w:bCs/>
        </w:rPr>
        <w:t xml:space="preserve">Artículo 1°. </w:t>
      </w:r>
      <w:proofErr w:type="spellStart"/>
      <w:r>
        <w:rPr>
          <w:rFonts w:ascii="Arial" w:hAnsi="Arial" w:cs="Arial"/>
        </w:rPr>
        <w:t>Adóptase</w:t>
      </w:r>
      <w:proofErr w:type="spellEnd"/>
      <w:r>
        <w:rPr>
          <w:rFonts w:ascii="Arial" w:hAnsi="Arial" w:cs="Arial"/>
        </w:rPr>
        <w:t xml:space="preserve"> la actualización de la Norma Técnica de Calidad en la Gestión Pública NTCGP 1000 Versión 2009, la cual establece las generalidades y los requisitos mínimos para establecer, documentar, implementar y mantener un Sistema de Gestión de la Calidad en los organismos, entidades y agentes obligados conforme al artículo 2° de la Ley 872 de 2003.</w:t>
      </w:r>
    </w:p>
    <w:p w:rsidR="00865E91" w:rsidRDefault="00865E91" w:rsidP="00865E91">
      <w:pPr>
        <w:pStyle w:val="NormalWeb"/>
        <w:rPr>
          <w:rFonts w:ascii="Arial" w:hAnsi="Arial" w:cs="Arial"/>
        </w:rPr>
      </w:pPr>
      <w:r>
        <w:rPr>
          <w:rFonts w:ascii="Arial" w:hAnsi="Arial" w:cs="Arial"/>
        </w:rPr>
        <w:t>La Norma Técnica de Calidad en la Gestión Pública, NTCGP 1000 versión 2009 es parte integrante del presente decreto, de obligatoria aplicación y cumplimiento, con excepción de las notas y los recuadros de orientación los cuales expresamente se identifican como de carácter informativo.</w:t>
      </w:r>
    </w:p>
    <w:p w:rsidR="00865E91" w:rsidRDefault="00865E91" w:rsidP="00865E91">
      <w:pPr>
        <w:pStyle w:val="NormalWeb"/>
        <w:rPr>
          <w:rFonts w:ascii="Arial" w:hAnsi="Arial" w:cs="Arial"/>
        </w:rPr>
      </w:pPr>
      <w:r>
        <w:rPr>
          <w:rFonts w:ascii="Arial" w:hAnsi="Arial" w:cs="Arial"/>
          <w:b/>
          <w:bCs/>
        </w:rPr>
        <w:t xml:space="preserve">Artículo 2°. </w:t>
      </w:r>
      <w:r>
        <w:rPr>
          <w:rFonts w:ascii="Arial" w:hAnsi="Arial" w:cs="Arial"/>
        </w:rPr>
        <w:t xml:space="preserve">Los organismos y entidades a las cuales se les aplica la Ley 872 de 2003 dentro del año siguiente a la publicación del presente decreto, deberán </w:t>
      </w:r>
      <w:r>
        <w:rPr>
          <w:rFonts w:ascii="Arial" w:hAnsi="Arial" w:cs="Arial"/>
        </w:rPr>
        <w:lastRenderedPageBreak/>
        <w:t>realizar los ajustes necesarios para adaptar sus procesos a la nueva versión de la norma Técnica de Calidad en la Gestión Pública NTCGP 1000 Versión 2009.</w:t>
      </w:r>
    </w:p>
    <w:p w:rsidR="00865E91" w:rsidRDefault="00865E91" w:rsidP="00865E91">
      <w:pPr>
        <w:pStyle w:val="NormalWeb"/>
        <w:rPr>
          <w:rFonts w:ascii="Arial" w:hAnsi="Arial" w:cs="Arial"/>
        </w:rPr>
      </w:pPr>
      <w:r>
        <w:rPr>
          <w:rFonts w:ascii="Arial" w:hAnsi="Arial" w:cs="Arial"/>
        </w:rPr>
        <w:t>Vencido el término del año señalado en el presente artículo, la implementación del Sistema de Gestión de la Calidad, las certificaciones y las renovaciones de las mismas deberán efectuarse de conformidad con la Norma Técnica de Calidad en la Gestión Pública NTCGP 1000 Versión 2009.</w:t>
      </w:r>
    </w:p>
    <w:p w:rsidR="00865E91" w:rsidRDefault="00865E91" w:rsidP="00865E91">
      <w:pPr>
        <w:pStyle w:val="NormalWeb"/>
        <w:rPr>
          <w:rFonts w:ascii="Arial" w:hAnsi="Arial" w:cs="Arial"/>
        </w:rPr>
      </w:pPr>
      <w:r>
        <w:rPr>
          <w:rFonts w:ascii="Arial" w:hAnsi="Arial" w:cs="Arial"/>
          <w:b/>
          <w:bCs/>
        </w:rPr>
        <w:t xml:space="preserve">Parágrafo. </w:t>
      </w:r>
      <w:r>
        <w:rPr>
          <w:rFonts w:ascii="Arial" w:hAnsi="Arial" w:cs="Arial"/>
        </w:rPr>
        <w:t>Las entidades que a la fecha de expedición del presente decreto se encuentran certificadas y deseen renovar su certificación y las que tengan implementado el sistema de gestión de la calidad y deseen certificarse durante el año siguiente a la publicación del presente decreto, podrán hacerlo con base en la norma Técnica de Calidad en la Gestión Pública NTCGP 1000:2004.</w:t>
      </w:r>
    </w:p>
    <w:p w:rsidR="00865E91" w:rsidRDefault="00865E91" w:rsidP="00865E91">
      <w:pPr>
        <w:pStyle w:val="NormalWeb"/>
        <w:rPr>
          <w:rFonts w:ascii="Arial" w:hAnsi="Arial" w:cs="Arial"/>
        </w:rPr>
      </w:pPr>
      <w:r>
        <w:rPr>
          <w:rFonts w:ascii="Arial" w:hAnsi="Arial" w:cs="Arial"/>
          <w:b/>
          <w:bCs/>
        </w:rPr>
        <w:t xml:space="preserve">Artículo 3°. </w:t>
      </w:r>
      <w:r>
        <w:rPr>
          <w:rFonts w:ascii="Arial" w:hAnsi="Arial" w:cs="Arial"/>
        </w:rPr>
        <w:t>El Departamento Administrativo de la Función Pública, en cumplimiento de lo señalado en el artículo 8° de la Ley 872 de 2003 brindará el acompañamiento requerido por las entidades u organismos de la administración pública para adecuar sus procesos a la Norma Técnica de Calidad en la Gestión Pública NTCGP 1000 Versión 2009.</w:t>
      </w:r>
    </w:p>
    <w:p w:rsidR="00865E91" w:rsidRDefault="00865E91" w:rsidP="00865E91">
      <w:pPr>
        <w:pStyle w:val="NormalWeb"/>
        <w:rPr>
          <w:rFonts w:ascii="Arial" w:hAnsi="Arial" w:cs="Arial"/>
        </w:rPr>
      </w:pPr>
      <w:r>
        <w:rPr>
          <w:rFonts w:ascii="Arial" w:hAnsi="Arial" w:cs="Arial"/>
          <w:b/>
          <w:bCs/>
        </w:rPr>
        <w:t xml:space="preserve">Artículo 4°. </w:t>
      </w:r>
      <w:r>
        <w:rPr>
          <w:rFonts w:ascii="Arial" w:hAnsi="Arial" w:cs="Arial"/>
        </w:rPr>
        <w:t>Las certificaciones que se expidan de conformidad con la norma NTCGP 1000 versión 2009 sólo pueden ser otorgadas por las entidades de certificación que se encuentren debidamente acreditadas por el Organismo Nacional de Acreditación de Colombia.</w:t>
      </w:r>
    </w:p>
    <w:p w:rsidR="00865E91" w:rsidRDefault="00865E91" w:rsidP="00865E91">
      <w:pPr>
        <w:pStyle w:val="NormalWeb"/>
        <w:rPr>
          <w:rFonts w:ascii="Arial" w:hAnsi="Arial" w:cs="Arial"/>
        </w:rPr>
      </w:pPr>
      <w:r>
        <w:rPr>
          <w:rFonts w:ascii="Arial" w:hAnsi="Arial" w:cs="Arial"/>
          <w:b/>
          <w:bCs/>
        </w:rPr>
        <w:t xml:space="preserve">Artículo 5°. </w:t>
      </w:r>
      <w:r>
        <w:rPr>
          <w:rFonts w:ascii="Arial" w:hAnsi="Arial" w:cs="Arial"/>
        </w:rPr>
        <w:t xml:space="preserve">El presente decreto rige a partir de su publicación y modifica en lo pertinente el Decreto </w:t>
      </w:r>
      <w:hyperlink r:id="rId6" w:anchor="0" w:history="1">
        <w:r>
          <w:rPr>
            <w:rStyle w:val="Hipervnculo"/>
            <w:rFonts w:ascii="Arial" w:hAnsi="Arial" w:cs="Arial"/>
          </w:rPr>
          <w:t>4110</w:t>
        </w:r>
      </w:hyperlink>
      <w:r>
        <w:rPr>
          <w:rFonts w:ascii="Arial" w:hAnsi="Arial" w:cs="Arial"/>
        </w:rPr>
        <w:t xml:space="preserve"> de 2004.</w:t>
      </w:r>
    </w:p>
    <w:p w:rsidR="00865E91" w:rsidRDefault="00865E91" w:rsidP="00865E91">
      <w:pPr>
        <w:pStyle w:val="NormalWeb"/>
        <w:jc w:val="center"/>
        <w:rPr>
          <w:rFonts w:ascii="Arial" w:hAnsi="Arial" w:cs="Arial"/>
          <w:b/>
          <w:bCs/>
        </w:rPr>
      </w:pPr>
      <w:r>
        <w:rPr>
          <w:rFonts w:ascii="Arial" w:hAnsi="Arial" w:cs="Arial"/>
          <w:b/>
          <w:bCs/>
        </w:rPr>
        <w:t>Publíquese y cúmplase</w:t>
      </w:r>
    </w:p>
    <w:p w:rsidR="00865E91" w:rsidRDefault="00865E91" w:rsidP="00865E91">
      <w:pPr>
        <w:pStyle w:val="NormalWeb"/>
        <w:jc w:val="center"/>
        <w:rPr>
          <w:rFonts w:ascii="Arial" w:hAnsi="Arial" w:cs="Arial"/>
          <w:b/>
          <w:bCs/>
        </w:rPr>
      </w:pPr>
      <w:r>
        <w:rPr>
          <w:rFonts w:ascii="Arial" w:hAnsi="Arial" w:cs="Arial"/>
          <w:b/>
          <w:bCs/>
        </w:rPr>
        <w:t>Dado en Bogotá, D. C., a 18 de noviembre de 2009</w:t>
      </w:r>
    </w:p>
    <w:p w:rsidR="00865E91" w:rsidRDefault="00865E91" w:rsidP="00865E91">
      <w:pPr>
        <w:pStyle w:val="NormalWeb"/>
        <w:jc w:val="center"/>
        <w:rPr>
          <w:rFonts w:ascii="Arial" w:hAnsi="Arial" w:cs="Arial"/>
          <w:b/>
          <w:bCs/>
        </w:rPr>
      </w:pPr>
      <w:r>
        <w:rPr>
          <w:rFonts w:ascii="Arial" w:hAnsi="Arial" w:cs="Arial"/>
          <w:b/>
          <w:bCs/>
        </w:rPr>
        <w:t>ÁLVARO URIBE VÉLEZ</w:t>
      </w:r>
    </w:p>
    <w:p w:rsidR="00865E91" w:rsidRDefault="00865E91" w:rsidP="00865E91">
      <w:pPr>
        <w:pStyle w:val="NormalWeb"/>
        <w:jc w:val="center"/>
        <w:rPr>
          <w:rFonts w:ascii="Arial" w:hAnsi="Arial" w:cs="Arial"/>
          <w:b/>
          <w:bCs/>
        </w:rPr>
      </w:pPr>
      <w:r>
        <w:rPr>
          <w:rFonts w:ascii="Arial" w:hAnsi="Arial" w:cs="Arial"/>
          <w:b/>
          <w:bCs/>
        </w:rPr>
        <w:t>La Directora del Departamento Administrativo de la Función Pública,</w:t>
      </w:r>
    </w:p>
    <w:p w:rsidR="00865E91" w:rsidRDefault="00865E91" w:rsidP="00865E91">
      <w:pPr>
        <w:pStyle w:val="NormalWeb"/>
        <w:jc w:val="center"/>
        <w:rPr>
          <w:rFonts w:ascii="Arial" w:hAnsi="Arial" w:cs="Arial"/>
          <w:b/>
          <w:bCs/>
        </w:rPr>
      </w:pPr>
      <w:r>
        <w:rPr>
          <w:rFonts w:ascii="Arial" w:hAnsi="Arial" w:cs="Arial"/>
          <w:b/>
          <w:bCs/>
        </w:rPr>
        <w:t>Elizabeth Rodríguez Taylor</w:t>
      </w:r>
    </w:p>
    <w:p w:rsidR="00865E91" w:rsidRDefault="00865E91" w:rsidP="00865E91">
      <w:pPr>
        <w:pStyle w:val="NormalWeb"/>
        <w:rPr>
          <w:rFonts w:ascii="Arial" w:hAnsi="Arial" w:cs="Arial"/>
          <w:b/>
          <w:bCs/>
        </w:rPr>
      </w:pPr>
      <w:r>
        <w:rPr>
          <w:rFonts w:ascii="Arial" w:hAnsi="Arial" w:cs="Arial"/>
          <w:b/>
          <w:bCs/>
        </w:rPr>
        <w:t>NOTA: Publicado en el Diario Oficial 47.538 de noviembre 19 de 2009.</w:t>
      </w:r>
    </w:p>
    <w:p w:rsidR="00A75617" w:rsidRDefault="00A75617"/>
    <w:sectPr w:rsidR="00A75617" w:rsidSect="00B462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E91"/>
    <w:rsid w:val="000A6E35"/>
    <w:rsid w:val="000E7E1C"/>
    <w:rsid w:val="0013296B"/>
    <w:rsid w:val="0013575F"/>
    <w:rsid w:val="00171150"/>
    <w:rsid w:val="0020226B"/>
    <w:rsid w:val="00281B05"/>
    <w:rsid w:val="002A7118"/>
    <w:rsid w:val="003B4EA4"/>
    <w:rsid w:val="00402180"/>
    <w:rsid w:val="004159C3"/>
    <w:rsid w:val="00427CCB"/>
    <w:rsid w:val="00534227"/>
    <w:rsid w:val="0054068A"/>
    <w:rsid w:val="005906AF"/>
    <w:rsid w:val="005B528C"/>
    <w:rsid w:val="005E1949"/>
    <w:rsid w:val="006245AF"/>
    <w:rsid w:val="006731D2"/>
    <w:rsid w:val="00726828"/>
    <w:rsid w:val="00730D43"/>
    <w:rsid w:val="00786404"/>
    <w:rsid w:val="007F32FC"/>
    <w:rsid w:val="0085577F"/>
    <w:rsid w:val="00865E91"/>
    <w:rsid w:val="00931306"/>
    <w:rsid w:val="00956705"/>
    <w:rsid w:val="00957B42"/>
    <w:rsid w:val="00967CCA"/>
    <w:rsid w:val="00A75617"/>
    <w:rsid w:val="00AF4521"/>
    <w:rsid w:val="00B016B6"/>
    <w:rsid w:val="00B077DC"/>
    <w:rsid w:val="00B171BF"/>
    <w:rsid w:val="00B46290"/>
    <w:rsid w:val="00B76CD4"/>
    <w:rsid w:val="00B9709B"/>
    <w:rsid w:val="00BB22AF"/>
    <w:rsid w:val="00BF24FD"/>
    <w:rsid w:val="00BF57F8"/>
    <w:rsid w:val="00C2710B"/>
    <w:rsid w:val="00C437B9"/>
    <w:rsid w:val="00C9428B"/>
    <w:rsid w:val="00E501B6"/>
    <w:rsid w:val="00E711F3"/>
    <w:rsid w:val="00ED5E82"/>
    <w:rsid w:val="00F25FE6"/>
    <w:rsid w:val="00F27D1F"/>
    <w:rsid w:val="00F4291F"/>
    <w:rsid w:val="00F637F2"/>
    <w:rsid w:val="00FF76C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F8"/>
    <w:rPr>
      <w:sz w:val="24"/>
      <w:szCs w:val="24"/>
      <w:lang w:val="es-CO"/>
    </w:rPr>
  </w:style>
  <w:style w:type="paragraph" w:styleId="Ttulo1">
    <w:name w:val="heading 1"/>
    <w:basedOn w:val="Normal"/>
    <w:next w:val="Normal"/>
    <w:link w:val="Ttulo1Car"/>
    <w:uiPriority w:val="9"/>
    <w:qFormat/>
    <w:rsid w:val="0078640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8640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86404"/>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786404"/>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786404"/>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786404"/>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786404"/>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786404"/>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786404"/>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404"/>
    <w:rPr>
      <w:rFonts w:asciiTheme="majorHAnsi" w:eastAsiaTheme="majorEastAsia" w:hAnsiTheme="majorHAnsi" w:cstheme="majorBidi"/>
      <w:b/>
      <w:bCs/>
      <w:kern w:val="32"/>
      <w:sz w:val="32"/>
      <w:szCs w:val="32"/>
    </w:rPr>
  </w:style>
  <w:style w:type="paragraph" w:styleId="Epgrafe">
    <w:name w:val="caption"/>
    <w:basedOn w:val="Normal"/>
    <w:next w:val="Normal"/>
    <w:uiPriority w:val="35"/>
    <w:unhideWhenUsed/>
    <w:rsid w:val="00BB22AF"/>
    <w:rPr>
      <w:b/>
      <w:bCs/>
      <w:sz w:val="18"/>
      <w:szCs w:val="18"/>
    </w:rPr>
  </w:style>
  <w:style w:type="paragraph" w:styleId="TDC3">
    <w:name w:val="toc 3"/>
    <w:basedOn w:val="Normal"/>
    <w:next w:val="Normal"/>
    <w:autoRedefine/>
    <w:uiPriority w:val="39"/>
    <w:semiHidden/>
    <w:unhideWhenUsed/>
    <w:rsid w:val="007F32FC"/>
    <w:pPr>
      <w:spacing w:after="100"/>
    </w:pPr>
  </w:style>
  <w:style w:type="character" w:customStyle="1" w:styleId="Ttulo2Car">
    <w:name w:val="Título 2 Car"/>
    <w:basedOn w:val="Fuentedeprrafopredeter"/>
    <w:link w:val="Ttulo2"/>
    <w:uiPriority w:val="9"/>
    <w:semiHidden/>
    <w:rsid w:val="0078640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78640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786404"/>
    <w:rPr>
      <w:rFonts w:cstheme="majorBidi"/>
      <w:b/>
      <w:bCs/>
      <w:sz w:val="28"/>
      <w:szCs w:val="28"/>
    </w:rPr>
  </w:style>
  <w:style w:type="character" w:customStyle="1" w:styleId="Ttulo5Car">
    <w:name w:val="Título 5 Car"/>
    <w:basedOn w:val="Fuentedeprrafopredeter"/>
    <w:link w:val="Ttulo5"/>
    <w:uiPriority w:val="9"/>
    <w:semiHidden/>
    <w:rsid w:val="00786404"/>
    <w:rPr>
      <w:rFonts w:cstheme="majorBidi"/>
      <w:b/>
      <w:bCs/>
      <w:i/>
      <w:iCs/>
      <w:sz w:val="26"/>
      <w:szCs w:val="26"/>
    </w:rPr>
  </w:style>
  <w:style w:type="character" w:customStyle="1" w:styleId="Ttulo6Car">
    <w:name w:val="Título 6 Car"/>
    <w:basedOn w:val="Fuentedeprrafopredeter"/>
    <w:link w:val="Ttulo6"/>
    <w:uiPriority w:val="9"/>
    <w:semiHidden/>
    <w:rsid w:val="00786404"/>
    <w:rPr>
      <w:rFonts w:cstheme="majorBidi"/>
      <w:b/>
      <w:bCs/>
    </w:rPr>
  </w:style>
  <w:style w:type="character" w:customStyle="1" w:styleId="Ttulo7Car">
    <w:name w:val="Título 7 Car"/>
    <w:basedOn w:val="Fuentedeprrafopredeter"/>
    <w:link w:val="Ttulo7"/>
    <w:uiPriority w:val="9"/>
    <w:semiHidden/>
    <w:rsid w:val="00786404"/>
    <w:rPr>
      <w:rFonts w:cstheme="majorBidi"/>
      <w:sz w:val="24"/>
      <w:szCs w:val="24"/>
    </w:rPr>
  </w:style>
  <w:style w:type="character" w:customStyle="1" w:styleId="Ttulo8Car">
    <w:name w:val="Título 8 Car"/>
    <w:basedOn w:val="Fuentedeprrafopredeter"/>
    <w:link w:val="Ttulo8"/>
    <w:uiPriority w:val="9"/>
    <w:semiHidden/>
    <w:rsid w:val="00786404"/>
    <w:rPr>
      <w:rFonts w:cstheme="majorBidi"/>
      <w:i/>
      <w:iCs/>
      <w:sz w:val="24"/>
      <w:szCs w:val="24"/>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rPr>
  </w:style>
  <w:style w:type="paragraph" w:styleId="Ttulo">
    <w:name w:val="Title"/>
    <w:basedOn w:val="Normal"/>
    <w:next w:val="Normal"/>
    <w:link w:val="TtuloCar"/>
    <w:uiPriority w:val="10"/>
    <w:qFormat/>
    <w:rsid w:val="007864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rPr>
      <w:szCs w:val="32"/>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pPr>
  </w:style>
  <w:style w:type="paragraph" w:styleId="Cita">
    <w:name w:val="Quote"/>
    <w:basedOn w:val="Normal"/>
    <w:next w:val="Normal"/>
    <w:link w:val="CitaCar"/>
    <w:uiPriority w:val="29"/>
    <w:qFormat/>
    <w:rsid w:val="00786404"/>
    <w:rPr>
      <w:i/>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pPr>
    <w:rPr>
      <w:b/>
      <w:i/>
      <w:szCs w:val="22"/>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paragraph" w:styleId="NormalWeb">
    <w:name w:val="Normal (Web)"/>
    <w:basedOn w:val="Normal"/>
    <w:uiPriority w:val="99"/>
    <w:semiHidden/>
    <w:unhideWhenUsed/>
    <w:rsid w:val="00865E91"/>
    <w:pPr>
      <w:spacing w:before="100" w:beforeAutospacing="1" w:after="100" w:afterAutospacing="1"/>
      <w:jc w:val="left"/>
    </w:pPr>
    <w:rPr>
      <w:rFonts w:ascii="Times New Roman" w:eastAsia="Times New Roman" w:hAnsi="Times New Roman"/>
      <w:lang w:eastAsia="es-CO" w:bidi="ar-SA"/>
    </w:rPr>
  </w:style>
  <w:style w:type="character" w:styleId="Hipervnculo">
    <w:name w:val="Hyperlink"/>
    <w:basedOn w:val="Fuentedeprrafopredeter"/>
    <w:uiPriority w:val="99"/>
    <w:semiHidden/>
    <w:unhideWhenUsed/>
    <w:rsid w:val="00865E91"/>
    <w:rPr>
      <w:color w:val="0000FF"/>
      <w:u w:val="single"/>
    </w:rPr>
  </w:style>
</w:styles>
</file>

<file path=word/webSettings.xml><?xml version="1.0" encoding="utf-8"?>
<w:webSettings xmlns:r="http://schemas.openxmlformats.org/officeDocument/2006/relationships" xmlns:w="http://schemas.openxmlformats.org/wordprocessingml/2006/main">
  <w:divs>
    <w:div w:id="11242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aldiabogota.gov.co/sisjur/normas/Norma1.jsp?i=15423" TargetMode="External"/><Relationship Id="rId5" Type="http://schemas.openxmlformats.org/officeDocument/2006/relationships/hyperlink" Target="http://www.alcaldiabogota.gov.co/sisjur/normas/Norma1.jsp?i=1542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0</DocSecurity>
  <Lines>28</Lines>
  <Paragraphs>7</Paragraphs>
  <ScaleCrop>false</ScaleCrop>
  <Company>Hewlett-Packard Company</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2013-10-15T20:53:00Z</dcterms:created>
  <dcterms:modified xsi:type="dcterms:W3CDTF">2013-10-15T20:54:00Z</dcterms:modified>
</cp:coreProperties>
</file>